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CBC" w:rsidP="00E32CBC" w:rsidRDefault="00E32CBC" w14:paraId="5A7E77B6" w14:textId="54D691AF">
      <w:pPr>
        <w:pStyle w:val="Heading2"/>
        <w:rPr>
          <w:rFonts w:ascii="Calibri Light" w:hAnsi="Calibri Light" w:eastAsia="Calibri Light" w:cs="Calibri Light"/>
          <w:sz w:val="25"/>
          <w:szCs w:val="25"/>
        </w:rPr>
      </w:pPr>
      <w:r w:rsidRPr="60BF04C1" w:rsidR="00E32CBC">
        <w:rPr>
          <w:rFonts w:ascii="Calibri Light" w:hAnsi="Calibri Light" w:eastAsia="Calibri Light" w:cs="Calibri Light"/>
          <w:sz w:val="25"/>
          <w:szCs w:val="25"/>
        </w:rPr>
        <w:t>PSHE</w:t>
      </w:r>
      <w:r w:rsidRPr="60BF04C1" w:rsidR="00E32CBC">
        <w:rPr>
          <w:rFonts w:ascii="Calibri Light" w:hAnsi="Calibri Light" w:eastAsia="Calibri Light" w:cs="Calibri Light"/>
          <w:sz w:val="25"/>
          <w:szCs w:val="25"/>
        </w:rPr>
        <w:t xml:space="preserve"> - LONG TERM PLAN (</w:t>
      </w:r>
      <w:r w:rsidRPr="60BF04C1" w:rsidR="2D91A74D">
        <w:rPr>
          <w:rFonts w:ascii="Calibri Light" w:hAnsi="Calibri Light" w:eastAsia="Calibri Light" w:cs="Calibri Light"/>
          <w:sz w:val="25"/>
          <w:szCs w:val="25"/>
        </w:rPr>
        <w:t>2</w:t>
      </w:r>
      <w:r w:rsidRPr="60BF04C1" w:rsidR="00E32CBC">
        <w:rPr>
          <w:rFonts w:ascii="Calibri Light" w:hAnsi="Calibri Light" w:eastAsia="Calibri Light" w:cs="Calibri Light"/>
          <w:sz w:val="25"/>
          <w:szCs w:val="25"/>
        </w:rPr>
        <w:t>-</w:t>
      </w:r>
      <w:r w:rsidRPr="60BF04C1" w:rsidR="00E32CBC">
        <w:rPr>
          <w:rFonts w:ascii="Calibri Light" w:hAnsi="Calibri Light" w:eastAsia="Calibri Light" w:cs="Calibri Light"/>
          <w:sz w:val="25"/>
          <w:szCs w:val="25"/>
        </w:rPr>
        <w:t>year cycle)</w:t>
      </w:r>
    </w:p>
    <w:p w:rsidRPr="002639A8" w:rsidR="00E32CBC" w:rsidP="00E32CBC" w:rsidRDefault="00E32CBC" w14:paraId="40C375A2" w14:textId="77777777">
      <w:pPr>
        <w:spacing w:after="0"/>
        <w:rPr>
          <w:rFonts w:ascii="Calibri" w:hAnsi="Calibri" w:eastAsia="Calibri" w:cs="Calibri"/>
          <w:color w:val="000000"/>
        </w:rPr>
      </w:pPr>
    </w:p>
    <w:tbl>
      <w:tblPr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2100"/>
        <w:gridCol w:w="1980"/>
        <w:gridCol w:w="1935"/>
        <w:gridCol w:w="2265"/>
        <w:gridCol w:w="2145"/>
        <w:gridCol w:w="2280"/>
      </w:tblGrid>
      <w:tr w:rsidRPr="00E32CBC" w:rsidR="00E32CBC" w:rsidTr="14E897AF" w14:paraId="29052068" w14:textId="77777777">
        <w:trPr>
          <w:trHeight w:val="300"/>
        </w:trPr>
        <w:tc>
          <w:tcPr>
            <w:tcW w:w="1800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25848CA3" w14:textId="77777777">
            <w:pPr>
              <w:rPr>
                <w:rFonts w:ascii="Calibri" w:hAnsi="Calibri" w:eastAsia="Calibri" w:cs="Calibri"/>
                <w:color w:val="000000"/>
                <w:sz w:val="24"/>
              </w:rPr>
            </w:pPr>
          </w:p>
        </w:tc>
        <w:tc>
          <w:tcPr>
            <w:tcW w:w="2100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69141950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Autumn A</w:t>
            </w:r>
          </w:p>
        </w:tc>
        <w:tc>
          <w:tcPr>
            <w:tcW w:w="1980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431BF292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Autumn B</w:t>
            </w:r>
          </w:p>
        </w:tc>
        <w:tc>
          <w:tcPr>
            <w:tcW w:w="1935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2235A315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Spring A</w:t>
            </w:r>
          </w:p>
        </w:tc>
        <w:tc>
          <w:tcPr>
            <w:tcW w:w="2265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7EBE2083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Spring B</w:t>
            </w:r>
          </w:p>
        </w:tc>
        <w:tc>
          <w:tcPr>
            <w:tcW w:w="2145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5EF23128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Summer A</w:t>
            </w:r>
          </w:p>
        </w:tc>
        <w:tc>
          <w:tcPr>
            <w:tcW w:w="2280" w:type="dxa"/>
            <w:shd w:val="clear" w:color="auto" w:fill="F2CEED" w:themeFill="accent5" w:themeFillTint="33"/>
            <w:tcMar/>
          </w:tcPr>
          <w:p w:rsidRPr="00E32CBC" w:rsidR="00E32CBC" w:rsidP="00982EC0" w:rsidRDefault="00E32CBC" w14:paraId="0C54B735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</w:pPr>
            <w:r w:rsidRPr="00E32CBC">
              <w:rPr>
                <w:rFonts w:ascii="Calibri" w:hAnsi="Calibri" w:eastAsia="Calibri" w:cs="Calibri"/>
                <w:b/>
                <w:bCs/>
                <w:color w:val="000000"/>
                <w:sz w:val="24"/>
              </w:rPr>
              <w:t>Summer B</w:t>
            </w:r>
          </w:p>
        </w:tc>
      </w:tr>
      <w:tr w:rsidRPr="00E32CBC" w:rsidR="00E32CBC" w:rsidTr="14E897AF" w14:paraId="011304F8" w14:textId="77777777">
        <w:trPr>
          <w:trHeight w:val="1425"/>
        </w:trPr>
        <w:tc>
          <w:tcPr>
            <w:tcW w:w="1800" w:type="dxa"/>
            <w:shd w:val="clear" w:color="auto" w:fill="F2CEED" w:themeFill="accent5" w:themeFillTint="33"/>
            <w:tcMar/>
            <w:vAlign w:val="center"/>
          </w:tcPr>
          <w:p w:rsidRPr="00E32CBC" w:rsidR="00E32CBC" w:rsidP="7870867A" w:rsidRDefault="00E32CBC" w14:paraId="2CE0C414" w14:textId="5EEDE70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870867A" w:rsidR="1968BEF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Year 1</w:t>
            </w:r>
          </w:p>
        </w:tc>
        <w:tc>
          <w:tcPr>
            <w:tcW w:w="2100" w:type="dxa"/>
            <w:shd w:val="clear" w:color="auto" w:fill="auto"/>
            <w:tcMar/>
            <w:vAlign w:val="center"/>
          </w:tcPr>
          <w:p w:rsidRPr="00E32CBC" w:rsidR="00E32CBC" w:rsidP="65476633" w:rsidRDefault="00E32CBC" w14:paraId="1253975A" w14:textId="1287B539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5476633" w:rsidR="36C6444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Myself and others</w:t>
            </w:r>
          </w:p>
          <w:p w:rsidRPr="00E32CBC" w:rsidR="00E32CBC" w:rsidP="65476633" w:rsidRDefault="00E32CBC" w14:paraId="4033910E" w14:textId="5B2A9492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65476633" w:rsidR="510AEB6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SA1, WILI1</w:t>
            </w:r>
          </w:p>
        </w:tc>
        <w:tc>
          <w:tcPr>
            <w:tcW w:w="1980" w:type="dxa"/>
            <w:shd w:val="clear" w:color="auto" w:fill="auto"/>
            <w:tcMar/>
            <w:vAlign w:val="center"/>
          </w:tcPr>
          <w:p w:rsidRPr="00E32CBC" w:rsidR="00E32CBC" w:rsidP="7870867A" w:rsidRDefault="00E32CBC" w14:paraId="19CF702A" w14:textId="66A852C1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commentRangeStart w:id="411677188"/>
            <w:r w:rsidRPr="42EFBFD3" w:rsidR="381DBCF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Healthy Lifestyles</w:t>
            </w:r>
            <w:commentRangeEnd w:id="411677188"/>
            <w:r>
              <w:rPr>
                <w:rStyle w:val="CommentReference"/>
              </w:rPr>
              <w:commentReference w:id="411677188"/>
            </w:r>
          </w:p>
          <w:p w:rsidRPr="00E32CBC" w:rsidR="00E32CBC" w:rsidP="7870867A" w:rsidRDefault="00E32CBC" w14:paraId="71B1F097" w14:textId="6AB89A97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578F8B3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HL3</w:t>
            </w:r>
            <w:r w:rsidRPr="7870867A" w:rsidR="407D192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, SSS1</w:t>
            </w:r>
          </w:p>
        </w:tc>
        <w:tc>
          <w:tcPr>
            <w:tcW w:w="1935" w:type="dxa"/>
            <w:shd w:val="clear" w:color="auto" w:fill="auto"/>
            <w:tcMar/>
            <w:vAlign w:val="center"/>
          </w:tcPr>
          <w:p w:rsidRPr="00E32CBC" w:rsidR="00E32CBC" w:rsidP="65476633" w:rsidRDefault="00E32CBC" w14:paraId="2CD70DFE" w14:textId="774903DB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65476633" w:rsidR="43F146B2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Jobs People Do</w:t>
            </w:r>
          </w:p>
          <w:p w:rsidRPr="00E32CBC" w:rsidR="00E32CBC" w:rsidP="0CD05130" w:rsidRDefault="00E32CBC" w14:paraId="62734A31" w14:textId="4964298B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0CD05130" w:rsidR="3267C52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WILI2</w:t>
            </w:r>
            <w:r w:rsidRPr="0CD05130" w:rsidR="3F23674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/WILI5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Pr="00E32CBC" w:rsidR="00E32CBC" w:rsidP="7870867A" w:rsidRDefault="00E32CBC" w14:paraId="79E1223B" w14:textId="5D54068C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870867A" w:rsidR="0EA239B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Safety</w:t>
            </w:r>
          </w:p>
          <w:p w:rsidRPr="00E32CBC" w:rsidR="00E32CBC" w:rsidP="7870867A" w:rsidRDefault="00E32CBC" w14:paraId="4BFF2E65" w14:textId="335E91BD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0EA239B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SSS2/4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Pr="00E32CBC" w:rsidR="00E32CBC" w:rsidP="7870867A" w:rsidRDefault="00E32CBC" w14:paraId="350470CC" w14:textId="3FC1FB2C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870867A" w:rsidR="7FBA7AF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Accessing the Community</w:t>
            </w:r>
          </w:p>
          <w:p w:rsidRPr="00E32CBC" w:rsidR="00E32CBC" w:rsidP="7870867A" w:rsidRDefault="00E32CBC" w14:paraId="081DAA3D" w14:textId="7636BBA1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7FBA7AF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WILI3/4/5, SSS5</w:t>
            </w:r>
          </w:p>
        </w:tc>
        <w:tc>
          <w:tcPr>
            <w:tcW w:w="2280" w:type="dxa"/>
            <w:shd w:val="clear" w:color="auto" w:fill="auto"/>
            <w:tcMar/>
            <w:vAlign w:val="center"/>
          </w:tcPr>
          <w:p w:rsidRPr="00E32CBC" w:rsidR="00E32CBC" w:rsidP="7870867A" w:rsidRDefault="00E32CBC" w14:paraId="0209B73A" w14:textId="53ED6202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870867A" w:rsidR="287698F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Relationships</w:t>
            </w:r>
          </w:p>
          <w:p w:rsidRPr="00E32CBC" w:rsidR="00E32CBC" w:rsidP="7870867A" w:rsidRDefault="00E32CBC" w14:paraId="34963243" w14:textId="7FB34D9B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3CA5F31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SA2/3/5</w:t>
            </w:r>
          </w:p>
        </w:tc>
      </w:tr>
      <w:tr w:rsidRPr="00E32CBC" w:rsidR="00E32CBC" w:rsidTr="14E897AF" w14:paraId="1388331D" w14:textId="77777777">
        <w:trPr>
          <w:trHeight w:val="1425"/>
        </w:trPr>
        <w:tc>
          <w:tcPr>
            <w:tcW w:w="1800" w:type="dxa"/>
            <w:shd w:val="clear" w:color="auto" w:fill="F2CEED" w:themeFill="accent5" w:themeFillTint="33"/>
            <w:tcMar/>
            <w:vAlign w:val="center"/>
          </w:tcPr>
          <w:p w:rsidRPr="00E32CBC" w:rsidR="00E32CBC" w:rsidP="7870867A" w:rsidRDefault="00E32CBC" w14:paraId="00DFF507" w14:textId="295AD97C">
            <w:pP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Pr="7870867A" w:rsidR="1968BEF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Year 2</w:t>
            </w:r>
          </w:p>
        </w:tc>
        <w:tc>
          <w:tcPr>
            <w:tcW w:w="2100" w:type="dxa"/>
            <w:shd w:val="clear" w:color="auto" w:fill="auto"/>
            <w:tcMar/>
            <w:vAlign w:val="center"/>
          </w:tcPr>
          <w:p w:rsidRPr="00E32CBC" w:rsidR="00E32CBC" w:rsidP="65476633" w:rsidRDefault="00E32CBC" w14:paraId="29E2791F" w14:textId="29698856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65476633" w:rsidR="7FA5606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People who are special to us</w:t>
            </w:r>
          </w:p>
          <w:p w:rsidRPr="00E32CBC" w:rsidR="00E32CBC" w:rsidP="7870867A" w:rsidRDefault="00E32CBC" w14:paraId="1DBE7244" w14:textId="2BD808AB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41A5752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CG4, SA4</w:t>
            </w:r>
          </w:p>
        </w:tc>
        <w:tc>
          <w:tcPr>
            <w:tcW w:w="1980" w:type="dxa"/>
            <w:shd w:val="clear" w:color="auto" w:fill="auto"/>
            <w:tcMar/>
            <w:vAlign w:val="center"/>
          </w:tcPr>
          <w:p w:rsidRPr="00E32CBC" w:rsidR="00E32CBC" w:rsidP="65476633" w:rsidRDefault="00E32CBC" w14:paraId="21D76458" w14:textId="6D841030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commentRangeStart w:id="1127351686"/>
            <w:r w:rsidRPr="65476633" w:rsidR="6EF17CA0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Physical </w:t>
            </w:r>
            <w:r w:rsidRPr="65476633" w:rsidR="383B2AD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Health</w:t>
            </w:r>
            <w:commentRangeEnd w:id="1127351686"/>
            <w:r>
              <w:rPr>
                <w:rStyle w:val="CommentReference"/>
              </w:rPr>
              <w:commentReference w:id="1127351686"/>
            </w:r>
          </w:p>
          <w:p w:rsidRPr="00E32CBC" w:rsidR="00E32CBC" w:rsidP="7870867A" w:rsidRDefault="00E32CBC" w14:paraId="4782765D" w14:textId="09F66966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0507B95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HL</w:t>
            </w:r>
            <w:r w:rsidRPr="7870867A" w:rsidR="08CA93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935" w:type="dxa"/>
            <w:shd w:val="clear" w:color="auto" w:fill="auto"/>
            <w:tcMar/>
            <w:vAlign w:val="center"/>
          </w:tcPr>
          <w:p w:rsidRPr="00E32CBC" w:rsidR="00E32CBC" w:rsidP="7870867A" w:rsidRDefault="00E32CBC" w14:paraId="31B81534" w14:textId="4FDBC197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commentRangeStart w:id="1352098083"/>
            <w:r w:rsidRPr="42EFBFD3" w:rsidR="383B2AD5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Trust</w:t>
            </w:r>
            <w:commentRangeEnd w:id="1352098083"/>
            <w:r>
              <w:rPr>
                <w:rStyle w:val="CommentReference"/>
              </w:rPr>
              <w:commentReference w:id="1352098083"/>
            </w:r>
          </w:p>
          <w:p w:rsidRPr="00E32CBC" w:rsidR="00E32CBC" w:rsidP="7870867A" w:rsidRDefault="00E32CBC" w14:paraId="6E1478DD" w14:textId="353F0AB1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70867A" w:rsidR="0D3CA1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CG3, SSS3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Pr="00E32CBC" w:rsidR="00E32CBC" w:rsidP="2773F77A" w:rsidRDefault="00E32CBC" w14:paraId="73DB6E7F" w14:textId="4A68B74F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773F77A" w:rsidR="1000C578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Feelings</w:t>
            </w:r>
          </w:p>
          <w:p w:rsidRPr="00E32CBC" w:rsidR="00E32CBC" w:rsidP="2773F77A" w:rsidRDefault="00E32CBC" w14:paraId="04127FED" w14:textId="4D001664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2773F77A" w:rsidR="1000C57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MF1/2</w:t>
            </w:r>
          </w:p>
        </w:tc>
        <w:tc>
          <w:tcPr>
            <w:tcW w:w="2145" w:type="dxa"/>
            <w:shd w:val="clear" w:color="auto" w:fill="auto"/>
            <w:tcMar/>
            <w:vAlign w:val="center"/>
          </w:tcPr>
          <w:p w:rsidRPr="00E32CBC" w:rsidR="00E32CBC" w:rsidP="7870867A" w:rsidRDefault="00E32CBC" w14:paraId="46242070" w14:textId="0950A6A0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870867A" w:rsidR="3B9B645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Healthy Eating </w:t>
            </w:r>
          </w:p>
          <w:p w:rsidRPr="00E32CBC" w:rsidR="00E32CBC" w:rsidP="7870867A" w:rsidRDefault="00E32CBC" w14:paraId="38279680" w14:textId="6363545E">
            <w:pPr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/>
                <w:sz w:val="22"/>
                <w:szCs w:val="22"/>
              </w:rPr>
            </w:pPr>
            <w:r w:rsidRPr="7870867A" w:rsidR="3B9B645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HL1</w:t>
            </w:r>
          </w:p>
        </w:tc>
        <w:tc>
          <w:tcPr>
            <w:tcW w:w="2280" w:type="dxa"/>
            <w:shd w:val="clear" w:color="auto" w:fill="auto"/>
            <w:tcMar/>
            <w:vAlign w:val="center"/>
          </w:tcPr>
          <w:p w:rsidRPr="00E32CBC" w:rsidR="00E32CBC" w:rsidP="2773F77A" w:rsidRDefault="00E32CBC" w14:paraId="799550A5" w14:textId="1AEBDD57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65476633" w:rsidR="7815F45D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Changing &amp; Growing</w:t>
            </w:r>
          </w:p>
          <w:p w:rsidRPr="00E32CBC" w:rsidR="00E32CBC" w:rsidP="65476633" w:rsidRDefault="00E32CBC" w14:paraId="6A81E056" w14:textId="4839F2D2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65476633" w:rsidR="7815F45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CG1/2</w:t>
            </w:r>
          </w:p>
        </w:tc>
      </w:tr>
    </w:tbl>
    <w:p w:rsidR="064E88E0" w:rsidP="064E88E0" w:rsidRDefault="064E88E0" w14:paraId="2A79F92F" w14:textId="45275239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</w:p>
    <w:p w:rsidRPr="00F52835" w:rsidR="00E32CBC" w:rsidP="00E32CBC" w:rsidRDefault="00E32CBC" w14:paraId="13C98F8E" w14:textId="77777777">
      <w:pPr>
        <w:rPr>
          <w:i/>
          <w:iCs/>
        </w:rPr>
      </w:pPr>
      <w:r w:rsidRPr="00E32CBC">
        <w:rPr>
          <w:rFonts w:ascii="Calibri" w:hAnsi="Calibri" w:cs="Calibri"/>
          <w:b/>
          <w:bCs/>
          <w:i/>
          <w:iCs/>
          <w:sz w:val="24"/>
        </w:rPr>
        <w:br w:type="page"/>
      </w:r>
      <w:r>
        <w:rPr>
          <w:rFonts w:ascii="Calibri" w:hAnsi="Calibri" w:cs="Calibri"/>
          <w:b/>
          <w:bCs/>
          <w:i/>
          <w:iCs/>
          <w:sz w:val="28"/>
          <w:szCs w:val="28"/>
        </w:rPr>
        <w:lastRenderedPageBreak/>
        <w:t>Appendix 2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br/>
      </w:r>
    </w:p>
    <w:tbl>
      <w:tblPr>
        <w:tblW w:w="14423" w:type="dxa"/>
        <w:tblInd w:w="5" w:type="dxa"/>
        <w:tblCellMar>
          <w:top w:w="76" w:type="dxa"/>
          <w:left w:w="0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2295"/>
        <w:gridCol w:w="630"/>
        <w:gridCol w:w="4354"/>
        <w:gridCol w:w="960"/>
        <w:gridCol w:w="6184"/>
      </w:tblGrid>
      <w:tr w:rsidR="00E32CBC" w:rsidTr="60BF04C1" w14:paraId="78F83626" w14:textId="77777777">
        <w:trPr>
          <w:trHeight w:val="534"/>
        </w:trPr>
        <w:tc>
          <w:tcPr>
            <w:tcW w:w="2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EDF5"/>
            <w:tcMar/>
            <w:vAlign w:val="center"/>
          </w:tcPr>
          <w:p w:rsidRPr="00FE0804" w:rsidR="00E32CBC" w:rsidP="00982EC0" w:rsidRDefault="00E32CBC" w14:paraId="3694E9B7" w14:textId="77777777">
            <w:pPr>
              <w:spacing w:after="0" w:line="259" w:lineRule="auto"/>
              <w:ind w:left="137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kern w:val="2"/>
                <w:sz w:val="24"/>
              </w:rPr>
              <w:t>Section</w:t>
            </w:r>
          </w:p>
        </w:tc>
        <w:tc>
          <w:tcPr>
            <w:tcW w:w="4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EDF5"/>
            <w:tcMar/>
            <w:vAlign w:val="center"/>
          </w:tcPr>
          <w:p w:rsidRPr="00FE0804" w:rsidR="00E32CBC" w:rsidP="00982EC0" w:rsidRDefault="00E32CBC" w14:paraId="09D6F4FD" w14:textId="77777777">
            <w:pPr>
              <w:spacing w:after="0" w:line="259" w:lineRule="auto"/>
              <w:ind w:left="137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kern w:val="2"/>
                <w:sz w:val="24"/>
              </w:rPr>
              <w:t>Key stage 1 and 2 Topic areas</w:t>
            </w:r>
          </w:p>
        </w:tc>
        <w:tc>
          <w:tcPr>
            <w:tcW w:w="71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4EDF5"/>
            <w:tcMar/>
            <w:vAlign w:val="center"/>
          </w:tcPr>
          <w:p w:rsidRPr="00FE0804" w:rsidR="00E32CBC" w:rsidP="00982EC0" w:rsidRDefault="00E32CBC" w14:paraId="168149C8" w14:textId="77777777">
            <w:pPr>
              <w:spacing w:after="0" w:line="259" w:lineRule="auto"/>
              <w:ind w:left="137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kern w:val="2"/>
                <w:sz w:val="24"/>
              </w:rPr>
              <w:t>Key stage 3 and 4 Topic areas</w:t>
            </w:r>
          </w:p>
        </w:tc>
      </w:tr>
      <w:tr w:rsidR="00E32CBC" w:rsidTr="60BF04C1" w14:paraId="5F730999" w14:textId="77777777">
        <w:trPr>
          <w:trHeight w:val="1911"/>
        </w:trPr>
        <w:tc>
          <w:tcPr>
            <w:tcW w:w="2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0804" w:rsidR="00E32CBC" w:rsidP="00982EC0" w:rsidRDefault="00E32CBC" w14:paraId="65424E5B" w14:textId="77777777">
            <w:pPr>
              <w:spacing w:after="0" w:line="259" w:lineRule="auto"/>
              <w:ind w:left="170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b/>
                <w:kern w:val="2"/>
                <w:sz w:val="24"/>
              </w:rPr>
              <w:t>Self-Awareness</w:t>
            </w:r>
          </w:p>
        </w:tc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FE0804" w:rsidR="00E32CBC" w:rsidP="00982EC0" w:rsidRDefault="00E32CBC" w14:paraId="3BC4F152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1. </w:t>
            </w:r>
          </w:p>
          <w:p w:rsidRPr="00FE0804" w:rsidR="00E32CBC" w:rsidP="00982EC0" w:rsidRDefault="00E32CBC" w14:paraId="0D6A9EB9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2. </w:t>
            </w:r>
          </w:p>
          <w:p w:rsidRPr="00FE0804" w:rsidR="00E32CBC" w:rsidP="00982EC0" w:rsidRDefault="00E32CBC" w14:paraId="4E57E112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3. </w:t>
            </w:r>
          </w:p>
          <w:p w:rsidRPr="00FE0804" w:rsidR="00E32CBC" w:rsidP="00982EC0" w:rsidRDefault="00E32CBC" w14:paraId="1C623C6B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4. </w:t>
            </w:r>
          </w:p>
          <w:p w:rsidRPr="00FE0804" w:rsidR="00E32CBC" w:rsidP="00982EC0" w:rsidRDefault="00E32CBC" w14:paraId="7FB49648" w14:textId="77777777">
            <w:pPr>
              <w:spacing w:after="0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5. </w:t>
            </w:r>
          </w:p>
        </w:tc>
        <w:tc>
          <w:tcPr>
            <w:tcW w:w="435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E0804" w:rsidR="00E32CBC" w:rsidP="00982EC0" w:rsidRDefault="00E32CBC" w14:paraId="4DF637F3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Things we are good at</w:t>
            </w:r>
          </w:p>
          <w:p w:rsidRPr="00FE0804" w:rsidR="00E32CBC" w:rsidP="00982EC0" w:rsidRDefault="00E32CBC" w14:paraId="79CD3F6A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Kind and unkind </w:t>
            </w:r>
            <w:proofErr w:type="spellStart"/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behaviours</w:t>
            </w:r>
            <w:proofErr w:type="spellEnd"/>
          </w:p>
          <w:p w:rsidRPr="00FE0804" w:rsidR="00E32CBC" w:rsidP="00982EC0" w:rsidRDefault="00E32CBC" w14:paraId="5206B30D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Playing and working together</w:t>
            </w:r>
          </w:p>
          <w:p w:rsidRPr="00FE0804" w:rsidR="00E32CBC" w:rsidP="00982EC0" w:rsidRDefault="00E32CBC" w14:paraId="660FE924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People who are special to us</w:t>
            </w:r>
          </w:p>
          <w:p w:rsidRPr="00FE0804" w:rsidR="00E32CBC" w:rsidP="00982EC0" w:rsidRDefault="00E32CBC" w14:paraId="0B6FE7BE" w14:textId="77777777">
            <w:pPr>
              <w:spacing w:after="0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Getting on with others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/>
            <w:vAlign w:val="center"/>
          </w:tcPr>
          <w:p w:rsidRPr="00FE0804" w:rsidR="00E32CBC" w:rsidP="00982EC0" w:rsidRDefault="00E32CBC" w14:paraId="5F1A1972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1. </w:t>
            </w:r>
          </w:p>
          <w:p w:rsidRPr="00FE0804" w:rsidR="00E32CBC" w:rsidP="00982EC0" w:rsidRDefault="00E32CBC" w14:paraId="074F17D0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2. </w:t>
            </w:r>
          </w:p>
          <w:p w:rsidRPr="00FE0804" w:rsidR="00E32CBC" w:rsidP="00982EC0" w:rsidRDefault="00E32CBC" w14:paraId="00514189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3. </w:t>
            </w:r>
          </w:p>
          <w:p w:rsidRPr="00FE0804" w:rsidR="00E32CBC" w:rsidP="00982EC0" w:rsidRDefault="00E32CBC" w14:paraId="484BD65F" w14:textId="77777777">
            <w:pPr>
              <w:spacing w:after="0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4. </w:t>
            </w:r>
          </w:p>
        </w:tc>
        <w:tc>
          <w:tcPr>
            <w:tcW w:w="618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0804" w:rsidR="00E32CBC" w:rsidP="00982EC0" w:rsidRDefault="00E32CBC" w14:paraId="206BDDCC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Personal strengths </w:t>
            </w:r>
          </w:p>
          <w:p w:rsidRPr="00FE0804" w:rsidR="00E32CBC" w:rsidP="00982EC0" w:rsidRDefault="00E32CBC" w14:paraId="65289075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Skills for learning</w:t>
            </w:r>
          </w:p>
          <w:p w:rsidRPr="00FE0804" w:rsidR="00E32CBC" w:rsidP="00982EC0" w:rsidRDefault="00E32CBC" w14:paraId="603ABEEE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Prejudice and discrimination</w:t>
            </w:r>
          </w:p>
          <w:p w:rsidRPr="00FE0804" w:rsidR="00E32CBC" w:rsidP="00982EC0" w:rsidRDefault="00E32CBC" w14:paraId="48BB95EA" w14:textId="77777777">
            <w:pPr>
              <w:spacing w:after="0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Managing pressure</w:t>
            </w:r>
          </w:p>
        </w:tc>
      </w:tr>
      <w:tr w:rsidR="00E32CBC" w:rsidTr="60BF04C1" w14:paraId="11011914" w14:textId="77777777">
        <w:trPr>
          <w:trHeight w:val="2297"/>
        </w:trPr>
        <w:tc>
          <w:tcPr>
            <w:tcW w:w="229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FE0804" w:rsidR="00E32CBC" w:rsidP="00982EC0" w:rsidRDefault="00E32CBC" w14:paraId="5B441962" w14:textId="77777777">
            <w:pPr>
              <w:spacing w:after="0" w:line="259" w:lineRule="auto"/>
              <w:ind w:left="170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b/>
                <w:kern w:val="2"/>
                <w:sz w:val="24"/>
              </w:rPr>
              <w:t>Self-Care, Support and Safety</w:t>
            </w:r>
          </w:p>
        </w:tc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FE0804" w:rsidR="00E32CBC" w:rsidP="00982EC0" w:rsidRDefault="00E32CBC" w14:paraId="5E8EA688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1. </w:t>
            </w:r>
          </w:p>
          <w:p w:rsidRPr="00FE0804" w:rsidR="00E32CBC" w:rsidP="00982EC0" w:rsidRDefault="00E32CBC" w14:paraId="219798C2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2. </w:t>
            </w:r>
          </w:p>
          <w:p w:rsidRPr="00FE0804" w:rsidR="00E32CBC" w:rsidP="00982EC0" w:rsidRDefault="00E32CBC" w14:paraId="4FCC0CCA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3. </w:t>
            </w:r>
          </w:p>
          <w:p w:rsidRPr="00FE0804" w:rsidR="00E32CBC" w:rsidP="00982EC0" w:rsidRDefault="00E32CBC" w14:paraId="621371B4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4. </w:t>
            </w:r>
          </w:p>
          <w:p w:rsidRPr="00FE0804" w:rsidR="00E32CBC" w:rsidP="00982EC0" w:rsidRDefault="00E32CBC" w14:paraId="1EFDFBCE" w14:textId="77777777">
            <w:pPr>
              <w:spacing w:after="0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5. </w:t>
            </w:r>
          </w:p>
        </w:tc>
        <w:tc>
          <w:tcPr>
            <w:tcW w:w="4354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FE0804" w:rsidR="00E32CBC" w:rsidP="00982EC0" w:rsidRDefault="00E32CBC" w14:paraId="10B1D984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Taking care of ourselves</w:t>
            </w:r>
          </w:p>
          <w:p w:rsidRPr="00FE0804" w:rsidR="00E32CBC" w:rsidP="00982EC0" w:rsidRDefault="00E32CBC" w14:paraId="11F261F7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Keeping safe</w:t>
            </w:r>
          </w:p>
          <w:p w:rsidRPr="00FE0804" w:rsidR="00E32CBC" w:rsidP="00982EC0" w:rsidRDefault="00E32CBC" w14:paraId="1AA4FF60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Trust</w:t>
            </w:r>
          </w:p>
          <w:p w:rsidRPr="00FE0804" w:rsidR="00E32CBC" w:rsidP="00982EC0" w:rsidRDefault="00E32CBC" w14:paraId="46E5B3A8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Keeping safe online</w:t>
            </w:r>
          </w:p>
          <w:p w:rsidRPr="00FE0804" w:rsidR="00E32CBC" w:rsidP="00982EC0" w:rsidRDefault="00E32CBC" w14:paraId="752A0D31" w14:textId="77777777">
            <w:pPr>
              <w:spacing w:after="0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Public and Private 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auto"/>
            <w:tcMar/>
          </w:tcPr>
          <w:p w:rsidRPr="00FE0804" w:rsidR="00E32CBC" w:rsidP="00982EC0" w:rsidRDefault="00E32CBC" w14:paraId="694916D8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1. </w:t>
            </w:r>
          </w:p>
          <w:p w:rsidRPr="00FE0804" w:rsidR="00E32CBC" w:rsidP="00982EC0" w:rsidRDefault="00E32CBC" w14:paraId="33FE5B06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2. </w:t>
            </w:r>
          </w:p>
          <w:p w:rsidRPr="00FE0804" w:rsidR="00E32CBC" w:rsidP="00982EC0" w:rsidRDefault="00E32CBC" w14:paraId="3FF6C700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3. </w:t>
            </w:r>
          </w:p>
          <w:p w:rsidRPr="00FE0804" w:rsidR="00E32CBC" w:rsidP="00982EC0" w:rsidRDefault="00E32CBC" w14:paraId="793D3253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4. </w:t>
            </w:r>
          </w:p>
          <w:p w:rsidRPr="00FE0804" w:rsidR="00E32CBC" w:rsidP="00982EC0" w:rsidRDefault="00E32CBC" w14:paraId="3BC08680" w14:textId="77777777">
            <w:pPr>
              <w:spacing w:after="87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5. </w:t>
            </w:r>
          </w:p>
          <w:p w:rsidRPr="00FE0804" w:rsidR="00E32CBC" w:rsidP="00982EC0" w:rsidRDefault="00E32CBC" w14:paraId="63F4A926" w14:textId="77777777">
            <w:pPr>
              <w:spacing w:after="0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6. </w:t>
            </w:r>
          </w:p>
        </w:tc>
        <w:tc>
          <w:tcPr>
            <w:tcW w:w="6184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tcMar/>
          </w:tcPr>
          <w:p w:rsidRPr="00FE0804" w:rsidR="00E32CBC" w:rsidP="00982EC0" w:rsidRDefault="00E32CBC" w14:paraId="3C0A100A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Feeling unwell</w:t>
            </w:r>
          </w:p>
          <w:p w:rsidRPr="00FE0804" w:rsidR="00E32CBC" w:rsidP="00982EC0" w:rsidRDefault="00E32CBC" w14:paraId="6916256C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Feeling frightened/worried</w:t>
            </w:r>
          </w:p>
          <w:p w:rsidRPr="00FE0804" w:rsidR="00E32CBC" w:rsidP="00982EC0" w:rsidRDefault="00E32CBC" w14:paraId="11A69F9E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Accidents and risk</w:t>
            </w:r>
          </w:p>
          <w:p w:rsidRPr="00FE0804" w:rsidR="00E32CBC" w:rsidP="00982EC0" w:rsidRDefault="00E32CBC" w14:paraId="40461BC8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Keeping safe online </w:t>
            </w:r>
          </w:p>
          <w:p w:rsidRPr="00FE0804" w:rsidR="00E32CBC" w:rsidP="00982EC0" w:rsidRDefault="00E32CBC" w14:paraId="5CA4A803" w14:textId="77777777">
            <w:pPr>
              <w:spacing w:after="87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Emergency situations</w:t>
            </w:r>
          </w:p>
          <w:p w:rsidRPr="00FE0804" w:rsidR="00E32CBC" w:rsidP="00982EC0" w:rsidRDefault="00E32CBC" w14:paraId="33CE6B8F" w14:textId="77777777">
            <w:pPr>
              <w:spacing w:after="0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Public and private</w:t>
            </w:r>
          </w:p>
        </w:tc>
      </w:tr>
      <w:tr w:rsidR="00E32CBC" w:rsidTr="60BF04C1" w14:paraId="36A835EA" w14:textId="77777777">
        <w:trPr>
          <w:trHeight w:val="367"/>
        </w:trPr>
        <w:tc>
          <w:tcPr>
            <w:tcW w:w="229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E0804" w:rsidR="00E32CBC" w:rsidP="00982EC0" w:rsidRDefault="00E32CBC" w14:paraId="722BDCB8" w14:textId="77777777">
            <w:pPr>
              <w:spacing w:after="160" w:line="259" w:lineRule="auto"/>
              <w:rPr>
                <w:rFonts w:ascii="Aptos" w:hAnsi="Aptos"/>
                <w:kern w:val="2"/>
                <w:sz w:val="24"/>
              </w:rPr>
            </w:pPr>
          </w:p>
        </w:tc>
        <w:tc>
          <w:tcPr>
            <w:tcW w:w="4984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E0804" w:rsidR="00E32CBC" w:rsidP="00982EC0" w:rsidRDefault="00E32CBC" w14:paraId="17BF717D" w14:textId="77777777">
            <w:pPr>
              <w:spacing w:after="160" w:line="259" w:lineRule="auto"/>
              <w:rPr>
                <w:rFonts w:ascii="Aptos" w:hAnsi="Aptos"/>
                <w:kern w:val="2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FE0804" w:rsidR="00E32CBC" w:rsidP="00982EC0" w:rsidRDefault="00E32CBC" w14:paraId="26717897" w14:textId="77777777">
            <w:pPr>
              <w:spacing w:after="0" w:line="259" w:lineRule="auto"/>
              <w:ind w:left="113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 xml:space="preserve">7. 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E0804" w:rsidR="00E32CBC" w:rsidP="00982EC0" w:rsidRDefault="00E32CBC" w14:paraId="6A2C0AD3" w14:textId="77777777">
            <w:pPr>
              <w:spacing w:after="0" w:line="259" w:lineRule="auto"/>
              <w:rPr>
                <w:rFonts w:ascii="Aptos" w:hAnsi="Aptos"/>
                <w:kern w:val="2"/>
                <w:sz w:val="24"/>
              </w:rPr>
            </w:pPr>
            <w:r w:rsidRPr="00FE0804">
              <w:rPr>
                <w:rFonts w:ascii="Calibri" w:hAnsi="Calibri" w:eastAsia="Calibri" w:cs="Calibri"/>
                <w:i/>
                <w:kern w:val="2"/>
                <w:sz w:val="22"/>
              </w:rPr>
              <w:t>Gambling</w:t>
            </w:r>
          </w:p>
        </w:tc>
      </w:tr>
      <w:tr w:rsidR="60BF04C1" w:rsidTr="60BF04C1" w14:paraId="0E71CE8F">
        <w:trPr>
          <w:trHeight w:val="300"/>
        </w:trPr>
        <w:tc>
          <w:tcPr>
            <w:tcW w:w="229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9579536" w:rsidP="60BF04C1" w:rsidRDefault="69579536" w14:paraId="29C87DB8">
            <w:pPr>
              <w:spacing w:after="0" w:line="259" w:lineRule="auto"/>
              <w:ind w:left="170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Managing Feelings</w:t>
            </w:r>
          </w:p>
          <w:p w:rsidR="60BF04C1" w:rsidP="60BF04C1" w:rsidRDefault="60BF04C1" w14:paraId="10D1D40B" w14:textId="4BCC2A9E">
            <w:pPr>
              <w:pStyle w:val="Normal"/>
              <w:spacing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84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9579536" w:rsidP="60BF04C1" w:rsidRDefault="69579536" w14:paraId="2BA1C40D">
            <w:pPr>
              <w:numPr>
                <w:ilvl w:val="0"/>
                <w:numId w:val="2"/>
              </w:numPr>
              <w:spacing w:after="87" w:line="259" w:lineRule="auto"/>
              <w:ind w:hanging="227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Identifying and expressing feelings</w:t>
            </w:r>
          </w:p>
          <w:p w:rsidR="69579536" w:rsidP="60BF04C1" w:rsidRDefault="69579536" w14:paraId="152E4EB0">
            <w:pPr>
              <w:numPr>
                <w:ilvl w:val="0"/>
                <w:numId w:val="2"/>
              </w:numPr>
              <w:spacing w:after="0" w:line="259" w:lineRule="auto"/>
              <w:ind w:hanging="227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Managing strong feelings</w:t>
            </w:r>
          </w:p>
          <w:p w:rsidR="60BF04C1" w:rsidP="60BF04C1" w:rsidRDefault="60BF04C1" w14:paraId="127E42BB" w14:textId="561D70A9">
            <w:pPr>
              <w:pStyle w:val="Normal"/>
              <w:spacing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="69579536" w:rsidP="60BF04C1" w:rsidRDefault="69579536" w14:paraId="262F0CC1" w14:textId="3C3209C4">
            <w:pPr>
              <w:pStyle w:val="Normal"/>
              <w:spacing w:line="259" w:lineRule="auto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1. </w:t>
            </w:r>
          </w:p>
          <w:p w:rsidR="69579536" w:rsidP="60BF04C1" w:rsidRDefault="69579536" w14:paraId="61E33C19" w14:textId="19D86B88">
            <w:pPr>
              <w:pStyle w:val="Normal"/>
              <w:spacing w:line="259" w:lineRule="auto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2. </w:t>
            </w:r>
          </w:p>
          <w:p w:rsidR="69579536" w:rsidP="60BF04C1" w:rsidRDefault="69579536" w14:paraId="7A20F8BE" w14:textId="7051F66C">
            <w:pPr>
              <w:pStyle w:val="Normal"/>
              <w:spacing w:line="259" w:lineRule="auto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3. </w:t>
            </w:r>
          </w:p>
          <w:p w:rsidR="69579536" w:rsidP="60BF04C1" w:rsidRDefault="69579536" w14:paraId="2BDC908E" w14:textId="15CD0199">
            <w:pPr>
              <w:pStyle w:val="Normal"/>
              <w:spacing w:line="259" w:lineRule="auto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4.</w:t>
            </w:r>
          </w:p>
        </w:tc>
        <w:tc>
          <w:tcPr>
            <w:tcW w:w="618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9579536" w:rsidP="60BF04C1" w:rsidRDefault="69579536" w14:paraId="432238D4">
            <w:pPr>
              <w:spacing w:after="87" w:line="259" w:lineRule="auto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Self-esteem and unkind comments</w:t>
            </w:r>
          </w:p>
          <w:p w:rsidR="69579536" w:rsidP="60BF04C1" w:rsidRDefault="69579536" w14:paraId="352C20BA">
            <w:pPr>
              <w:spacing w:after="87" w:line="259" w:lineRule="auto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Strong feelings</w:t>
            </w:r>
          </w:p>
          <w:p w:rsidR="69579536" w:rsidP="60BF04C1" w:rsidRDefault="69579536" w14:paraId="50CC35C0">
            <w:pPr>
              <w:spacing w:after="0" w:line="259" w:lineRule="auto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Romantic feelings and sexual attraction</w:t>
            </w:r>
          </w:p>
          <w:p w:rsidR="69579536" w:rsidP="60BF04C1" w:rsidRDefault="69579536" w14:paraId="5FC4A09D" w14:textId="76A1A4EF">
            <w:pPr>
              <w:pStyle w:val="Normal"/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60BF04C1" w:rsidR="69579536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Expectations of relationships/abuse</w:t>
            </w:r>
          </w:p>
        </w:tc>
      </w:tr>
    </w:tbl>
    <w:p w:rsidR="00E32CBC" w:rsidP="00E32CBC" w:rsidRDefault="00E32CBC" w14:paraId="6E29361C" w14:textId="77777777">
      <w:pPr>
        <w:spacing w:after="0" w:line="259" w:lineRule="auto"/>
        <w:ind w:left="-567" w:right="16189"/>
      </w:pPr>
    </w:p>
    <w:p w:rsidR="00E32CBC" w:rsidP="00E32CBC" w:rsidRDefault="00E32CBC" w14:paraId="2D533CF0" w14:textId="77777777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Pr="00F52835" w:rsidR="00E32CBC" w:rsidP="00E32CBC" w:rsidRDefault="00E32CBC" w14:paraId="6D558AE4" w14:textId="77777777">
      <w:pPr>
        <w:rPr>
          <w:i/>
          <w:iCs/>
        </w:rPr>
      </w:pPr>
    </w:p>
    <w:p w:rsidR="00E32CBC" w:rsidP="00E32CBC" w:rsidRDefault="00E32CBC" w14:paraId="05BE4684" w14:textId="77777777">
      <w:pPr>
        <w:spacing w:after="160" w:line="259" w:lineRule="auto"/>
      </w:pPr>
    </w:p>
    <w:p w:rsidRPr="00B3077A" w:rsidR="00E32CBC" w:rsidP="00E32CBC" w:rsidRDefault="00E32CBC" w14:paraId="7E27F3AA" w14:textId="4FE6DBD8">
      <w:pPr>
        <w:pStyle w:val="Heading3"/>
      </w:pPr>
      <w:bookmarkStart w:name="_Toc114743646" w:id="1"/>
      <w:r>
        <w:t>Appendix 1: By the end of primary school pupils should know</w:t>
      </w:r>
      <w:bookmarkEnd w:id="1"/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Look w:val="04A0" w:firstRow="1" w:lastRow="0" w:firstColumn="1" w:lastColumn="0" w:noHBand="0" w:noVBand="1"/>
      </w:tblPr>
      <w:tblGrid>
        <w:gridCol w:w="1730"/>
        <w:gridCol w:w="12287"/>
      </w:tblGrid>
      <w:tr w:rsidRPr="00DD1174" w:rsidR="00E32CBC" w:rsidTr="00982EC0" w14:paraId="145A1C35" w14:textId="77777777">
        <w:trPr>
          <w:cantSplit/>
          <w:tblHeader/>
        </w:trPr>
        <w:tc>
          <w:tcPr>
            <w:tcW w:w="1730" w:type="dxa"/>
            <w:tcBorders>
              <w:top w:val="single" w:color="12263F" w:sz="4" w:space="0"/>
              <w:left w:val="single" w:color="12263F" w:sz="4" w:space="0"/>
              <w:bottom w:val="single" w:color="12263F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Pr="00DD1174" w:rsidR="00E32CBC" w:rsidP="00982EC0" w:rsidRDefault="00E32CBC" w14:paraId="5DBBBB44" w14:textId="77777777">
            <w:pPr>
              <w:pStyle w:val="1bodycopy"/>
              <w:spacing w:after="0"/>
              <w:ind w:left="-221" w:firstLine="221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Topic</w:t>
            </w:r>
          </w:p>
        </w:tc>
        <w:tc>
          <w:tcPr>
            <w:tcW w:w="12287" w:type="dxa"/>
            <w:tcBorders>
              <w:top w:val="single" w:color="12263F" w:sz="4" w:space="0"/>
              <w:left w:val="single" w:color="F8F8F8" w:sz="4" w:space="0"/>
              <w:bottom w:val="single" w:color="12263F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</w:tcPr>
          <w:p w:rsidRPr="00DD1174" w:rsidR="00E32CBC" w:rsidP="00982EC0" w:rsidRDefault="00E32CBC" w14:paraId="060BF8F2" w14:textId="77777777">
            <w:pPr>
              <w:pStyle w:val="1bodycopy"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Pupils should know</w:t>
            </w:r>
          </w:p>
        </w:tc>
      </w:tr>
      <w:tr w:rsidRPr="00DD1174" w:rsidR="00E32CBC" w:rsidTr="00982EC0" w14:paraId="737C51BE" w14:textId="7777777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5FF8CAE2" w14:textId="77777777">
            <w:pPr>
              <w:pStyle w:val="7Tablebodycopy"/>
              <w:rPr>
                <w:lang w:val="en-GB"/>
              </w:rPr>
            </w:pPr>
            <w:r w:rsidRPr="00081179">
              <w:rPr>
                <w:lang w:val="en-GB"/>
              </w:rPr>
              <w:t>Families and people who care about me</w:t>
            </w:r>
          </w:p>
        </w:tc>
        <w:tc>
          <w:tcPr>
            <w:tcW w:w="12287" w:type="dxa"/>
          </w:tcPr>
          <w:p w:rsidRPr="00081179" w:rsidR="00E32CBC" w:rsidP="00982EC0" w:rsidRDefault="00E32CBC" w14:paraId="668C31B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families are important for children growing up because they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can gi</w:t>
            </w:r>
            <w:r>
              <w:rPr>
                <w:lang w:val="en-GB"/>
              </w:rPr>
              <w:t>ve love, security and stability</w:t>
            </w:r>
          </w:p>
          <w:p w:rsidRPr="00081179" w:rsidR="00E32CBC" w:rsidP="00982EC0" w:rsidRDefault="00E32CBC" w14:paraId="2B5B3B3A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 xml:space="preserve">he characteristics of healthy </w:t>
            </w:r>
            <w:r>
              <w:rPr>
                <w:lang w:val="en-GB"/>
              </w:rPr>
              <w:t xml:space="preserve">family life, commitment to each </w:t>
            </w:r>
            <w:r w:rsidRPr="00081179">
              <w:rPr>
                <w:lang w:val="en-GB"/>
              </w:rPr>
              <w:t>other, including in times of difficulty, protection and care for</w:t>
            </w:r>
            <w:r>
              <w:rPr>
                <w:lang w:val="en-GB"/>
              </w:rPr>
              <w:t xml:space="preserve"> </w:t>
            </w:r>
            <w:r w:rsidRPr="00081179">
              <w:t>children and other family members, the importance of spending</w:t>
            </w:r>
            <w:r>
              <w:t xml:space="preserve"> </w:t>
            </w:r>
            <w:r w:rsidRPr="00081179">
              <w:t>time together</w:t>
            </w:r>
            <w:r>
              <w:t xml:space="preserve"> and sharing each other’s lives</w:t>
            </w:r>
          </w:p>
          <w:p w:rsidRPr="00081179" w:rsidR="00E32CBC" w:rsidP="00982EC0" w:rsidRDefault="00E32CBC" w14:paraId="65FBF76F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>rised by love and care</w:t>
            </w:r>
          </w:p>
          <w:p w:rsidRPr="00081179" w:rsidR="00E32CBC" w:rsidP="00982EC0" w:rsidRDefault="00E32CBC" w14:paraId="0E50559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stable, caring relationships, which may be of different types,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at the heart of happy families, and are important for children’s</w:t>
            </w:r>
            <w:r>
              <w:rPr>
                <w:lang w:val="en-GB"/>
              </w:rPr>
              <w:t xml:space="preserve"> security as they grow up</w:t>
            </w:r>
          </w:p>
          <w:p w:rsidRPr="00081179" w:rsidR="00E32CBC" w:rsidP="00982EC0" w:rsidRDefault="00E32CBC" w14:paraId="3AF0236D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That marriage</w:t>
            </w:r>
            <w:r w:rsidRPr="00081179">
              <w:rPr>
                <w:lang w:val="en-GB"/>
              </w:rPr>
              <w:t xml:space="preserve"> represents </w:t>
            </w:r>
            <w:r>
              <w:rPr>
                <w:lang w:val="en-GB"/>
              </w:rPr>
              <w:t xml:space="preserve">a formal and legally recognised </w:t>
            </w:r>
            <w:r w:rsidRPr="00081179">
              <w:rPr>
                <w:lang w:val="en-GB"/>
              </w:rPr>
              <w:t>commitment of two people to eac</w:t>
            </w:r>
            <w:r>
              <w:rPr>
                <w:lang w:val="en-GB"/>
              </w:rPr>
              <w:t>h other which is intended to be lifelong</w:t>
            </w:r>
          </w:p>
          <w:p w:rsidRPr="00081179" w:rsidR="00E32CBC" w:rsidP="00982EC0" w:rsidRDefault="00E32CBC" w14:paraId="298BCE7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if family rel</w:t>
            </w:r>
            <w:r>
              <w:rPr>
                <w:lang w:val="en-GB"/>
              </w:rPr>
              <w:t xml:space="preserve">ationships are making them feel </w:t>
            </w:r>
            <w:r w:rsidRPr="00081179">
              <w:rPr>
                <w:lang w:val="en-GB"/>
              </w:rPr>
              <w:t>unhappy or unsafe, and how to see</w:t>
            </w:r>
            <w:r>
              <w:rPr>
                <w:lang w:val="en-GB"/>
              </w:rPr>
              <w:t>k help or advice from others if needed</w:t>
            </w:r>
          </w:p>
        </w:tc>
      </w:tr>
      <w:tr w:rsidRPr="00DD1174" w:rsidR="00E32CBC" w:rsidTr="00982EC0" w14:paraId="39E4B2AE" w14:textId="7777777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0358CDCE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Caring friendships</w:t>
            </w:r>
          </w:p>
        </w:tc>
        <w:tc>
          <w:tcPr>
            <w:tcW w:w="12287" w:type="dxa"/>
          </w:tcPr>
          <w:p w:rsidR="00E32CBC" w:rsidP="00982EC0" w:rsidRDefault="00E32CBC" w14:paraId="00DBFAFB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</w:t>
            </w:r>
          </w:p>
          <w:p w:rsidRPr="00081179" w:rsidR="00E32CBC" w:rsidP="00982EC0" w:rsidRDefault="00E32CBC" w14:paraId="123829EE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</w:t>
            </w:r>
          </w:p>
          <w:p w:rsidR="00E32CBC" w:rsidP="00982EC0" w:rsidRDefault="00E32CBC" w14:paraId="0FAD5287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</w:t>
            </w:r>
          </w:p>
          <w:p w:rsidR="00E32CBC" w:rsidP="00982EC0" w:rsidRDefault="00E32CBC" w14:paraId="0743B377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</w:t>
            </w:r>
          </w:p>
          <w:p w:rsidRPr="00081179" w:rsidR="00E32CBC" w:rsidP="00982EC0" w:rsidRDefault="00E32CBC" w14:paraId="4B4890B8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</w:t>
            </w:r>
          </w:p>
        </w:tc>
      </w:tr>
      <w:tr w:rsidRPr="00DD1174" w:rsidR="00E32CBC" w:rsidTr="00982EC0" w14:paraId="1844DAEE" w14:textId="7777777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15A7987A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lastRenderedPageBreak/>
              <w:t>Respectful relationships</w:t>
            </w:r>
          </w:p>
        </w:tc>
        <w:tc>
          <w:tcPr>
            <w:tcW w:w="12287" w:type="dxa"/>
          </w:tcPr>
          <w:p w:rsidRPr="00081179" w:rsidR="00E32CBC" w:rsidP="00982EC0" w:rsidRDefault="00E32CBC" w14:paraId="59913CF0" w14:textId="77777777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</w:t>
            </w:r>
          </w:p>
          <w:p w:rsidRPr="00081179" w:rsidR="00E32CBC" w:rsidP="00982EC0" w:rsidRDefault="00E32CBC" w14:paraId="33DB9B01" w14:textId="77777777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</w:t>
            </w:r>
          </w:p>
          <w:p w:rsidRPr="00081179" w:rsidR="00E32CBC" w:rsidP="00982EC0" w:rsidRDefault="00E32CBC" w14:paraId="0AD64AB6" w14:textId="77777777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</w:t>
            </w:r>
          </w:p>
          <w:p w:rsidRPr="00081179" w:rsidR="00E32CBC" w:rsidP="00982EC0" w:rsidRDefault="00E32CBC" w14:paraId="59FCD752" w14:textId="77777777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</w:t>
            </w:r>
          </w:p>
          <w:p w:rsidR="00E32CBC" w:rsidP="00982EC0" w:rsidRDefault="00E32CBC" w14:paraId="53DD4F43" w14:textId="77777777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</w:t>
            </w:r>
          </w:p>
          <w:p w:rsidRPr="00081179" w:rsidR="00E32CBC" w:rsidP="00982EC0" w:rsidRDefault="00E32CBC" w14:paraId="6C369B73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</w:t>
            </w:r>
          </w:p>
          <w:p w:rsidRPr="00081179" w:rsidR="00E32CBC" w:rsidP="00982EC0" w:rsidRDefault="00E32CBC" w14:paraId="05F66A04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</w:t>
            </w:r>
          </w:p>
          <w:p w:rsidRPr="00DD1174" w:rsidR="00E32CBC" w:rsidP="00982EC0" w:rsidRDefault="00E32CBC" w14:paraId="594DC9D5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</w:t>
            </w:r>
          </w:p>
        </w:tc>
      </w:tr>
      <w:tr w:rsidRPr="00DD1174" w:rsidR="00E32CBC" w:rsidTr="00982EC0" w14:paraId="08A3ADDB" w14:textId="7777777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248F9B2E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Online relationships</w:t>
            </w:r>
          </w:p>
        </w:tc>
        <w:tc>
          <w:tcPr>
            <w:tcW w:w="12287" w:type="dxa"/>
          </w:tcPr>
          <w:p w:rsidRPr="004F64A9" w:rsidR="00E32CBC" w:rsidP="00982EC0" w:rsidRDefault="00E32CBC" w14:paraId="3440E87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</w:t>
            </w:r>
          </w:p>
          <w:p w:rsidRPr="004F64A9" w:rsidR="00E32CBC" w:rsidP="00982EC0" w:rsidRDefault="00E32CBC" w14:paraId="3922CBE9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>including when we are anonymous</w:t>
            </w:r>
          </w:p>
          <w:p w:rsidRPr="004F64A9" w:rsidR="00E32CBC" w:rsidP="00982EC0" w:rsidRDefault="00E32CBC" w14:paraId="06F589B5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</w:t>
            </w:r>
          </w:p>
          <w:p w:rsidRPr="004F64A9" w:rsidR="00E32CBC" w:rsidP="00982EC0" w:rsidRDefault="00E32CBC" w14:paraId="14B092FD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</w:t>
            </w:r>
          </w:p>
          <w:p w:rsidRPr="00DD1174" w:rsidR="00E32CBC" w:rsidP="00982EC0" w:rsidRDefault="00E32CBC" w14:paraId="5503AA28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</w:t>
            </w:r>
          </w:p>
        </w:tc>
      </w:tr>
      <w:tr w:rsidRPr="00DD1174" w:rsidR="00E32CBC" w:rsidTr="00982EC0" w14:paraId="14D42E67" w14:textId="77777777">
        <w:trPr>
          <w:cantSplit/>
        </w:trPr>
        <w:tc>
          <w:tcPr>
            <w:tcW w:w="1730" w:type="dxa"/>
            <w:shd w:val="clear" w:color="auto" w:fill="auto"/>
            <w:tcMar>
              <w:top w:w="113" w:type="dxa"/>
              <w:bottom w:w="113" w:type="dxa"/>
            </w:tcMar>
          </w:tcPr>
          <w:p w:rsidRPr="00DD1174" w:rsidR="00E32CBC" w:rsidP="00982EC0" w:rsidRDefault="00E32CBC" w14:paraId="0A515E90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Being safe</w:t>
            </w:r>
          </w:p>
        </w:tc>
        <w:tc>
          <w:tcPr>
            <w:tcW w:w="12287" w:type="dxa"/>
          </w:tcPr>
          <w:p w:rsidRPr="004F64A9" w:rsidR="00E32CBC" w:rsidP="00982EC0" w:rsidRDefault="00E32CBC" w14:paraId="6EA57009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</w:t>
            </w:r>
          </w:p>
          <w:p w:rsidR="00E32CBC" w:rsidP="00982EC0" w:rsidRDefault="00E32CBC" w14:paraId="5BC7EC2C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</w:t>
            </w:r>
          </w:p>
          <w:p w:rsidRPr="004F64A9" w:rsidR="00E32CBC" w:rsidP="00982EC0" w:rsidRDefault="00E32CBC" w14:paraId="1FBC4B33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</w:t>
            </w:r>
          </w:p>
          <w:p w:rsidRPr="004F64A9" w:rsidR="00E32CBC" w:rsidP="00982EC0" w:rsidRDefault="00E32CBC" w14:paraId="159D96A2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</w:t>
            </w:r>
          </w:p>
          <w:p w:rsidRPr="004F64A9" w:rsidR="00E32CBC" w:rsidP="00982EC0" w:rsidRDefault="00E32CBC" w14:paraId="59A873AE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</w:t>
            </w:r>
          </w:p>
          <w:p w:rsidRPr="004F64A9" w:rsidR="00E32CBC" w:rsidP="00982EC0" w:rsidRDefault="00E32CBC" w14:paraId="2E6AC835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</w:t>
            </w:r>
          </w:p>
          <w:p w:rsidRPr="004F64A9" w:rsidR="00E32CBC" w:rsidP="00982EC0" w:rsidRDefault="00E32CBC" w14:paraId="518F659B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</w:t>
            </w:r>
          </w:p>
          <w:p w:rsidRPr="00DD1174" w:rsidR="00E32CBC" w:rsidP="00982EC0" w:rsidRDefault="00E32CBC" w14:paraId="0539C8AC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</w:t>
            </w:r>
          </w:p>
        </w:tc>
      </w:tr>
    </w:tbl>
    <w:p w:rsidRPr="00843DE8" w:rsidR="00E32CBC" w:rsidP="00E32CBC" w:rsidRDefault="00E32CBC" w14:paraId="2B04D693" w14:textId="60A3F337">
      <w:pPr>
        <w:pStyle w:val="Heading3"/>
      </w:pPr>
      <w:bookmarkStart w:name="_Toc114743647" w:id="2"/>
      <w:r>
        <w:lastRenderedPageBreak/>
        <w:t>Appendix 2</w:t>
      </w:r>
      <w:r w:rsidRPr="009122BB">
        <w:t xml:space="preserve">: </w:t>
      </w:r>
      <w:r>
        <w:t>By the end of secondary school pupils should know</w:t>
      </w:r>
      <w:bookmarkEnd w:id="2"/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Look w:val="04A0" w:firstRow="1" w:lastRow="0" w:firstColumn="1" w:lastColumn="0" w:noHBand="0" w:noVBand="1"/>
      </w:tblPr>
      <w:tblGrid>
        <w:gridCol w:w="1777"/>
        <w:gridCol w:w="12240"/>
      </w:tblGrid>
      <w:tr w:rsidRPr="00DD1174" w:rsidR="00E32CBC" w:rsidTr="00982EC0" w14:paraId="1139A9F1" w14:textId="77777777">
        <w:trPr>
          <w:cantSplit/>
          <w:tblHeader/>
        </w:trPr>
        <w:tc>
          <w:tcPr>
            <w:tcW w:w="1777" w:type="dxa"/>
            <w:tcBorders>
              <w:top w:val="single" w:color="12263F" w:sz="4" w:space="0"/>
              <w:left w:val="single" w:color="12263F" w:sz="4" w:space="0"/>
              <w:bottom w:val="single" w:color="12263F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Pr="00DD1174" w:rsidR="00E32CBC" w:rsidP="00982EC0" w:rsidRDefault="00E32CBC" w14:paraId="73A87EDF" w14:textId="77777777">
            <w:pPr>
              <w:pStyle w:val="1bodycopy"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Topic</w:t>
            </w:r>
          </w:p>
        </w:tc>
        <w:tc>
          <w:tcPr>
            <w:tcW w:w="12240" w:type="dxa"/>
            <w:tcBorders>
              <w:top w:val="single" w:color="12263F" w:sz="4" w:space="0"/>
              <w:left w:val="single" w:color="F8F8F8" w:sz="4" w:space="0"/>
              <w:bottom w:val="single" w:color="12263F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</w:tcPr>
          <w:p w:rsidRPr="00DD1174" w:rsidR="00E32CBC" w:rsidP="00982EC0" w:rsidRDefault="00E32CBC" w14:paraId="22181711" w14:textId="77777777">
            <w:pPr>
              <w:pStyle w:val="1bodycopy"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Pupils should know</w:t>
            </w:r>
          </w:p>
        </w:tc>
      </w:tr>
      <w:tr w:rsidRPr="00081179" w:rsidR="00E32CBC" w:rsidTr="00982EC0" w14:paraId="2E0701A3" w14:textId="77777777">
        <w:trPr>
          <w:cantSplit/>
        </w:trPr>
        <w:tc>
          <w:tcPr>
            <w:tcW w:w="1777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6C392FF4" w14:textId="77777777">
            <w:pPr>
              <w:pStyle w:val="7Tablebodycopy"/>
              <w:rPr>
                <w:lang w:val="en-GB"/>
              </w:rPr>
            </w:pPr>
            <w:r w:rsidRPr="00081179">
              <w:rPr>
                <w:lang w:val="en-GB"/>
              </w:rPr>
              <w:t xml:space="preserve">Families </w:t>
            </w:r>
          </w:p>
        </w:tc>
        <w:tc>
          <w:tcPr>
            <w:tcW w:w="12240" w:type="dxa"/>
          </w:tcPr>
          <w:p w:rsidRPr="00CA055B" w:rsidR="00E32CBC" w:rsidP="00982EC0" w:rsidRDefault="00E32CBC" w14:paraId="68F1A6B0" w14:textId="77777777">
            <w:pPr>
              <w:pStyle w:val="7Tablecopybulleted"/>
            </w:pPr>
            <w:r>
              <w:t>T</w:t>
            </w:r>
            <w:r w:rsidRPr="00CA055B">
              <w:t xml:space="preserve">hat there are different types of </w:t>
            </w:r>
            <w:r>
              <w:t>committed, stable relationships</w:t>
            </w:r>
          </w:p>
          <w:p w:rsidRPr="00CA055B" w:rsidR="00E32CBC" w:rsidP="00982EC0" w:rsidRDefault="00E32CBC" w14:paraId="1994A24E" w14:textId="77777777">
            <w:pPr>
              <w:pStyle w:val="7Tablecopybulleted"/>
            </w:pPr>
            <w:r>
              <w:t>H</w:t>
            </w:r>
            <w:r w:rsidRPr="00CA055B">
              <w:t>ow these relationships might contribute to human happiness and</w:t>
            </w:r>
            <w:r>
              <w:t xml:space="preserve"> </w:t>
            </w:r>
            <w:r w:rsidRPr="00CA055B">
              <w:t>their impo</w:t>
            </w:r>
            <w:r>
              <w:t>rtance for bringing up children</w:t>
            </w:r>
          </w:p>
          <w:p w:rsidRPr="00CA055B" w:rsidR="00E32CBC" w:rsidP="00982EC0" w:rsidRDefault="00E32CBC" w14:paraId="7623412E" w14:textId="77777777">
            <w:pPr>
              <w:pStyle w:val="7Tablecopybulleted"/>
            </w:pPr>
            <w:r w:rsidRPr="00FE63D1">
              <w:t>What</w:t>
            </w:r>
            <w:r w:rsidRPr="00CA055B">
              <w:t xml:space="preserve"> marriage is, including their legal status</w:t>
            </w:r>
            <w:r>
              <w:t>,</w:t>
            </w:r>
            <w:r w:rsidRPr="00CA055B">
              <w:t xml:space="preserve"> e.g. that marriage</w:t>
            </w:r>
            <w:r>
              <w:t xml:space="preserve"> </w:t>
            </w:r>
            <w:r w:rsidRPr="00CA055B">
              <w:t>carries legal rights and protectio</w:t>
            </w:r>
            <w:r>
              <w:t xml:space="preserve">ns not available to couples who </w:t>
            </w:r>
            <w:r w:rsidRPr="00CA055B">
              <w:t>are cohabiting or who h</w:t>
            </w:r>
            <w:r>
              <w:t xml:space="preserve">ave married, for example, in an </w:t>
            </w:r>
            <w:r w:rsidRPr="00CA055B">
              <w:t xml:space="preserve">unregistered </w:t>
            </w:r>
            <w:r>
              <w:t>religious ceremony</w:t>
            </w:r>
          </w:p>
          <w:p w:rsidRPr="00CA055B" w:rsidR="00E32CBC" w:rsidP="00982EC0" w:rsidRDefault="00E32CBC" w14:paraId="4188806A" w14:textId="77777777">
            <w:pPr>
              <w:pStyle w:val="7Tablecopybulleted"/>
            </w:pPr>
            <w:r>
              <w:t>W</w:t>
            </w:r>
            <w:r w:rsidRPr="00CA055B">
              <w:t>hy marriage is an important relat</w:t>
            </w:r>
            <w:r>
              <w:t xml:space="preserve">ionship choice for many couples </w:t>
            </w:r>
            <w:r w:rsidRPr="00CA055B">
              <w:t>and why</w:t>
            </w:r>
            <w:r>
              <w:t xml:space="preserve"> it must be freely entered into</w:t>
            </w:r>
          </w:p>
          <w:p w:rsidRPr="00CA055B" w:rsidR="00E32CBC" w:rsidP="00982EC0" w:rsidRDefault="00E32CBC" w14:paraId="2CB34258" w14:textId="77777777">
            <w:pPr>
              <w:pStyle w:val="7Tablecopybulleted"/>
            </w:pPr>
            <w:r>
              <w:t>T</w:t>
            </w:r>
            <w:r w:rsidRPr="00CA055B">
              <w:t>he characteristics and legal sta</w:t>
            </w:r>
            <w:r>
              <w:t>tus of other types of long-term relationships</w:t>
            </w:r>
          </w:p>
          <w:p w:rsidR="00E32CBC" w:rsidP="00982EC0" w:rsidRDefault="00E32CBC" w14:paraId="7404E9A8" w14:textId="77777777">
            <w:pPr>
              <w:pStyle w:val="7Tablecopybulleted"/>
            </w:pPr>
            <w:r>
              <w:t>T</w:t>
            </w:r>
            <w:r w:rsidRPr="00CA055B">
              <w:t>he roles and responsibilities of parents</w:t>
            </w:r>
            <w:r>
              <w:t>/carers</w:t>
            </w:r>
            <w:r w:rsidRPr="00CA055B">
              <w:t xml:space="preserve"> wi</w:t>
            </w:r>
            <w:r>
              <w:t xml:space="preserve">th respect to raising of </w:t>
            </w:r>
            <w:r w:rsidRPr="00CA055B">
              <w:t>children, including the character</w:t>
            </w:r>
            <w:r>
              <w:t>istics of successful parenting</w:t>
            </w:r>
          </w:p>
          <w:p w:rsidRPr="007C29DA" w:rsidR="00E32CBC" w:rsidP="00982EC0" w:rsidRDefault="00E32CBC" w14:paraId="7B84BB01" w14:textId="77777777">
            <w:pPr>
              <w:pStyle w:val="7Tablecopybulleted"/>
            </w:pPr>
            <w:r>
              <w:t>H</w:t>
            </w:r>
            <w:r w:rsidRPr="00CA055B">
              <w:t>ow to: determine whether other</w:t>
            </w:r>
            <w:r>
              <w:t xml:space="preserve"> children, adults or sources of i</w:t>
            </w:r>
            <w:r w:rsidRPr="00CA055B">
              <w:t xml:space="preserve">nformation are trustworthy: judge </w:t>
            </w:r>
            <w:r>
              <w:t xml:space="preserve">when a family, friend, intimate </w:t>
            </w:r>
            <w:r w:rsidRPr="00CA055B">
              <w:t>or other relationship is unsafe (a</w:t>
            </w:r>
            <w:r>
              <w:t xml:space="preserve">nd to </w:t>
            </w:r>
            <w:proofErr w:type="spellStart"/>
            <w:r>
              <w:t>recognise</w:t>
            </w:r>
            <w:proofErr w:type="spellEnd"/>
            <w:r>
              <w:t xml:space="preserve"> this in others’ </w:t>
            </w:r>
            <w:r w:rsidRPr="00CA055B">
              <w:t>relationships); and, how to seek help</w:t>
            </w:r>
            <w:r>
              <w:t xml:space="preserve"> or advice, including reporting </w:t>
            </w:r>
            <w:r w:rsidRPr="00CA055B">
              <w:t>c</w:t>
            </w:r>
            <w:r>
              <w:t>oncerns about others, if needed</w:t>
            </w:r>
          </w:p>
        </w:tc>
      </w:tr>
      <w:tr w:rsidRPr="00081179" w:rsidR="00E32CBC" w:rsidTr="00982EC0" w14:paraId="549D1726" w14:textId="77777777">
        <w:trPr>
          <w:cantSplit/>
        </w:trPr>
        <w:tc>
          <w:tcPr>
            <w:tcW w:w="1777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5DD68FD2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Respectful relationships, including friendships</w:t>
            </w:r>
          </w:p>
        </w:tc>
        <w:tc>
          <w:tcPr>
            <w:tcW w:w="12240" w:type="dxa"/>
          </w:tcPr>
          <w:p w:rsidRPr="00CA055B" w:rsidR="00E32CBC" w:rsidP="00982EC0" w:rsidRDefault="00E32CBC" w14:paraId="0B5861AE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 xml:space="preserve">he characteristics of positive </w:t>
            </w:r>
            <w:r>
              <w:rPr>
                <w:lang w:val="en-GB"/>
              </w:rPr>
              <w:t xml:space="preserve">and healthy friendships (in all </w:t>
            </w:r>
            <w:r w:rsidRPr="00CA055B">
              <w:rPr>
                <w:lang w:val="en-GB"/>
              </w:rPr>
              <w:t>contexts, including online) incl</w:t>
            </w:r>
            <w:r>
              <w:rPr>
                <w:lang w:val="en-GB"/>
              </w:rPr>
              <w:t xml:space="preserve">uding: trust, respect, honesty, </w:t>
            </w:r>
            <w:r w:rsidRPr="00CA055B">
              <w:rPr>
                <w:lang w:val="en-GB"/>
              </w:rPr>
              <w:t>kindness, generosity, bound</w:t>
            </w:r>
            <w:r>
              <w:rPr>
                <w:lang w:val="en-GB"/>
              </w:rPr>
              <w:t xml:space="preserve">aries, privacy, consent and the </w:t>
            </w:r>
            <w:r w:rsidRPr="00CA055B">
              <w:rPr>
                <w:lang w:val="en-GB"/>
              </w:rPr>
              <w:t>management of conflict, reconcili</w:t>
            </w:r>
            <w:r>
              <w:rPr>
                <w:lang w:val="en-GB"/>
              </w:rPr>
              <w:t xml:space="preserve">ation and ending relationships. </w:t>
            </w:r>
            <w:r w:rsidRPr="00CA055B">
              <w:rPr>
                <w:lang w:val="en-GB"/>
              </w:rPr>
              <w:t>This includes different (non-</w:t>
            </w:r>
            <w:r>
              <w:rPr>
                <w:lang w:val="en-GB"/>
              </w:rPr>
              <w:t>sexual) types of relationship</w:t>
            </w:r>
          </w:p>
          <w:p w:rsidRPr="00CA055B" w:rsidR="00E32CBC" w:rsidP="00982EC0" w:rsidRDefault="00E32CBC" w14:paraId="58A80363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CA055B">
              <w:rPr>
                <w:lang w:val="en-GB"/>
              </w:rPr>
              <w:t>ractical steps they can take in a</w:t>
            </w:r>
            <w:r>
              <w:rPr>
                <w:lang w:val="en-GB"/>
              </w:rPr>
              <w:t xml:space="preserve"> range of different contexts to </w:t>
            </w:r>
            <w:r w:rsidRPr="00CA055B">
              <w:rPr>
                <w:lang w:val="en-GB"/>
              </w:rPr>
              <w:t>improve or s</w:t>
            </w:r>
            <w:r>
              <w:rPr>
                <w:lang w:val="en-GB"/>
              </w:rPr>
              <w:t>upport respectful relationships</w:t>
            </w:r>
          </w:p>
          <w:p w:rsidRPr="00CA055B" w:rsidR="00E32CBC" w:rsidP="00982EC0" w:rsidRDefault="00E32CBC" w14:paraId="4096C920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stereotypes, in particular st</w:t>
            </w:r>
            <w:r>
              <w:rPr>
                <w:lang w:val="en-GB"/>
              </w:rPr>
              <w:t xml:space="preserve">ereotypes based on sex, gender, </w:t>
            </w:r>
            <w:r w:rsidRPr="00CA055B">
              <w:rPr>
                <w:lang w:val="en-GB"/>
              </w:rPr>
              <w:t xml:space="preserve">race, religion, sexual orientation </w:t>
            </w:r>
            <w:r>
              <w:rPr>
                <w:lang w:val="en-GB"/>
              </w:rPr>
              <w:t xml:space="preserve">or disability, can cause damage </w:t>
            </w:r>
            <w:r w:rsidRPr="00CA055B">
              <w:rPr>
                <w:lang w:val="en-GB"/>
              </w:rPr>
              <w:t>(e.g. how they might normal</w:t>
            </w:r>
            <w:r>
              <w:rPr>
                <w:lang w:val="en-GB"/>
              </w:rPr>
              <w:t>ise non-consensual behaviour or encourage prejudice)</w:t>
            </w:r>
          </w:p>
          <w:p w:rsidRPr="00CA055B" w:rsidR="00E32CBC" w:rsidP="00982EC0" w:rsidRDefault="00E32CBC" w14:paraId="73AEBA7F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in school and in wider societ</w:t>
            </w:r>
            <w:r>
              <w:rPr>
                <w:lang w:val="en-GB"/>
              </w:rPr>
              <w:t xml:space="preserve">y they can expect to be treated </w:t>
            </w:r>
            <w:r w:rsidRPr="00CA055B">
              <w:rPr>
                <w:lang w:val="en-GB"/>
              </w:rPr>
              <w:t>with respect by others, and th</w:t>
            </w:r>
            <w:r>
              <w:rPr>
                <w:lang w:val="en-GB"/>
              </w:rPr>
              <w:t xml:space="preserve">at in turn they should show due </w:t>
            </w:r>
            <w:r w:rsidRPr="00CA055B">
              <w:rPr>
                <w:lang w:val="en-GB"/>
              </w:rPr>
              <w:t>respect to others, including people in positions of authorit</w:t>
            </w:r>
            <w:r>
              <w:rPr>
                <w:lang w:val="en-GB"/>
              </w:rPr>
              <w:t xml:space="preserve">y and </w:t>
            </w:r>
            <w:r w:rsidRPr="00CA055B">
              <w:rPr>
                <w:lang w:val="en-GB"/>
              </w:rPr>
              <w:t>due tole</w:t>
            </w:r>
            <w:r>
              <w:rPr>
                <w:lang w:val="en-GB"/>
              </w:rPr>
              <w:t>rance of other people’s beliefs</w:t>
            </w:r>
          </w:p>
          <w:p w:rsidRPr="00CA055B" w:rsidR="00E32CBC" w:rsidP="00982EC0" w:rsidRDefault="00E32CBC" w14:paraId="11358D3B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CA055B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CA055B">
              <w:rPr>
                <w:lang w:val="en-GB"/>
              </w:rPr>
              <w:t>impact of bullying, responsibilities o</w:t>
            </w:r>
            <w:r>
              <w:rPr>
                <w:lang w:val="en-GB"/>
              </w:rPr>
              <w:t>f bystanders to report bullying and how and where to get help</w:t>
            </w:r>
          </w:p>
          <w:p w:rsidRPr="00CA055B" w:rsidR="00E32CBC" w:rsidP="00982EC0" w:rsidRDefault="00E32CBC" w14:paraId="4E77C3E9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some types of behaviour within rel</w:t>
            </w:r>
            <w:r>
              <w:rPr>
                <w:lang w:val="en-GB"/>
              </w:rPr>
              <w:t xml:space="preserve">ationships are criminal, </w:t>
            </w:r>
            <w:r w:rsidRPr="00CA055B">
              <w:rPr>
                <w:lang w:val="en-GB"/>
              </w:rPr>
              <w:t>including violent</w:t>
            </w:r>
            <w:r>
              <w:rPr>
                <w:lang w:val="en-GB"/>
              </w:rPr>
              <w:t xml:space="preserve"> behaviour and coercive control</w:t>
            </w:r>
          </w:p>
          <w:p w:rsidRPr="00CA055B" w:rsidR="00E32CBC" w:rsidP="00982EC0" w:rsidRDefault="00E32CBC" w14:paraId="63A3935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CA055B">
              <w:rPr>
                <w:lang w:val="en-GB"/>
              </w:rPr>
              <w:t>hat constitutes sexual harassm</w:t>
            </w:r>
            <w:r>
              <w:rPr>
                <w:lang w:val="en-GB"/>
              </w:rPr>
              <w:t>ent and sexual violence and why these are always unacceptable</w:t>
            </w:r>
          </w:p>
          <w:p w:rsidRPr="00081179" w:rsidR="00E32CBC" w:rsidP="00982EC0" w:rsidRDefault="00E32CBC" w14:paraId="155763D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he legal rights and responsibilities r</w:t>
            </w:r>
            <w:r>
              <w:rPr>
                <w:lang w:val="en-GB"/>
              </w:rPr>
              <w:t xml:space="preserve">egarding equality (particularly </w:t>
            </w:r>
            <w:r w:rsidRPr="00CA055B">
              <w:rPr>
                <w:lang w:val="en-GB"/>
              </w:rPr>
              <w:t>with reference to the protected ch</w:t>
            </w:r>
            <w:r>
              <w:rPr>
                <w:lang w:val="en-GB"/>
              </w:rPr>
              <w:t xml:space="preserve">aracteristics as defined in the </w:t>
            </w:r>
            <w:r w:rsidRPr="00CA055B">
              <w:rPr>
                <w:lang w:val="en-GB"/>
              </w:rPr>
              <w:t>Equality Act 2010) and that everyone is unique and equa</w:t>
            </w:r>
            <w:r>
              <w:rPr>
                <w:lang w:val="en-GB"/>
              </w:rPr>
              <w:t>l</w:t>
            </w:r>
          </w:p>
        </w:tc>
      </w:tr>
      <w:tr w:rsidRPr="00DD1174" w:rsidR="00E32CBC" w:rsidTr="00982EC0" w14:paraId="3D5FB547" w14:textId="77777777">
        <w:trPr>
          <w:cantSplit/>
        </w:trPr>
        <w:tc>
          <w:tcPr>
            <w:tcW w:w="1777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298DFEEC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lastRenderedPageBreak/>
              <w:t>Online and media</w:t>
            </w:r>
          </w:p>
        </w:tc>
        <w:tc>
          <w:tcPr>
            <w:tcW w:w="12240" w:type="dxa"/>
          </w:tcPr>
          <w:p w:rsidRPr="00CA055B" w:rsidR="00E32CBC" w:rsidP="00982EC0" w:rsidRDefault="00E32CBC" w14:paraId="47796FB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heir rights, responsibilities and oppor</w:t>
            </w:r>
            <w:r>
              <w:rPr>
                <w:lang w:val="en-GB"/>
              </w:rPr>
              <w:t xml:space="preserve">tunities online, including that </w:t>
            </w:r>
            <w:r w:rsidRPr="00CA055B">
              <w:rPr>
                <w:lang w:val="en-GB"/>
              </w:rPr>
              <w:t>the same expectations of behaviour apply in all contexts</w:t>
            </w:r>
            <w:r>
              <w:rPr>
                <w:lang w:val="en-GB"/>
              </w:rPr>
              <w:t>, including online</w:t>
            </w:r>
          </w:p>
          <w:p w:rsidRPr="00CA055B" w:rsidR="00E32CBC" w:rsidP="00982EC0" w:rsidRDefault="00E32CBC" w14:paraId="18BF7A0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CA055B">
              <w:rPr>
                <w:lang w:val="en-GB"/>
              </w:rPr>
              <w:t>bout online risks, including tha</w:t>
            </w:r>
            <w:r>
              <w:rPr>
                <w:lang w:val="en-GB"/>
              </w:rPr>
              <w:t xml:space="preserve">t any material someone provides </w:t>
            </w:r>
            <w:r w:rsidRPr="00CA055B">
              <w:rPr>
                <w:lang w:val="en-GB"/>
              </w:rPr>
              <w:t>to another has the potential to be s</w:t>
            </w:r>
            <w:r>
              <w:rPr>
                <w:lang w:val="en-GB"/>
              </w:rPr>
              <w:t xml:space="preserve">hared online and the difficulty </w:t>
            </w:r>
            <w:r w:rsidRPr="00CA055B">
              <w:rPr>
                <w:lang w:val="en-GB"/>
              </w:rPr>
              <w:t>of removing potentially comp</w:t>
            </w:r>
            <w:r>
              <w:rPr>
                <w:lang w:val="en-GB"/>
              </w:rPr>
              <w:t>romising material placed online</w:t>
            </w:r>
          </w:p>
          <w:p w:rsidRPr="00CA055B" w:rsidR="00E32CBC" w:rsidP="00982EC0" w:rsidRDefault="00E32CBC" w14:paraId="04B8268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CA055B">
              <w:rPr>
                <w:lang w:val="en-GB"/>
              </w:rPr>
              <w:t>ot to provide material to others that</w:t>
            </w:r>
            <w:r>
              <w:rPr>
                <w:lang w:val="en-GB"/>
              </w:rPr>
              <w:t xml:space="preserve"> they would not want shared </w:t>
            </w:r>
            <w:r w:rsidRPr="00CA055B">
              <w:rPr>
                <w:lang w:val="en-GB"/>
              </w:rPr>
              <w:t>further and not to share personal</w:t>
            </w:r>
            <w:r>
              <w:rPr>
                <w:lang w:val="en-GB"/>
              </w:rPr>
              <w:t xml:space="preserve"> material which is sent to them</w:t>
            </w:r>
          </w:p>
          <w:p w:rsidRPr="00CA055B" w:rsidR="00E32CBC" w:rsidP="00982EC0" w:rsidRDefault="00E32CBC" w14:paraId="27AA91F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CA055B">
              <w:rPr>
                <w:lang w:val="en-GB"/>
              </w:rPr>
              <w:t>hat to do and where to get suppo</w:t>
            </w:r>
            <w:r>
              <w:rPr>
                <w:lang w:val="en-GB"/>
              </w:rPr>
              <w:t>rt to report material or manage issues online</w:t>
            </w:r>
          </w:p>
          <w:p w:rsidRPr="00CA055B" w:rsidR="00E32CBC" w:rsidP="00982EC0" w:rsidRDefault="00E32CBC" w14:paraId="55AE5572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he im</w:t>
            </w:r>
            <w:r>
              <w:rPr>
                <w:lang w:val="en-GB"/>
              </w:rPr>
              <w:t>pact of viewing harmful content</w:t>
            </w:r>
          </w:p>
          <w:p w:rsidRPr="00CA055B" w:rsidR="00E32CBC" w:rsidP="00982EC0" w:rsidRDefault="00E32CBC" w14:paraId="1C10D068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specifically sexually explicit m</w:t>
            </w:r>
            <w:r>
              <w:rPr>
                <w:lang w:val="en-GB"/>
              </w:rPr>
              <w:t xml:space="preserve">aterial e.g. pornography </w:t>
            </w:r>
            <w:r w:rsidRPr="00CA055B">
              <w:rPr>
                <w:lang w:val="en-GB"/>
              </w:rPr>
              <w:t>presents a distorted picture of se</w:t>
            </w:r>
            <w:r>
              <w:rPr>
                <w:lang w:val="en-GB"/>
              </w:rPr>
              <w:t xml:space="preserve">xual behaviours, can damage the </w:t>
            </w:r>
            <w:r w:rsidRPr="00CA055B">
              <w:rPr>
                <w:lang w:val="en-GB"/>
              </w:rPr>
              <w:t>way people see themselves in re</w:t>
            </w:r>
            <w:r>
              <w:rPr>
                <w:lang w:val="en-GB"/>
              </w:rPr>
              <w:t xml:space="preserve">lation to others and negatively </w:t>
            </w:r>
            <w:r w:rsidRPr="00CA055B">
              <w:rPr>
                <w:lang w:val="en-GB"/>
              </w:rPr>
              <w:t>affect how they</w:t>
            </w:r>
            <w:r>
              <w:rPr>
                <w:lang w:val="en-GB"/>
              </w:rPr>
              <w:t xml:space="preserve"> behave towards sexual partners</w:t>
            </w:r>
          </w:p>
          <w:p w:rsidRPr="00CA055B" w:rsidR="00E32CBC" w:rsidP="00982EC0" w:rsidRDefault="00E32CBC" w14:paraId="4C17DF07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sharing and viewing indecent images of children</w:t>
            </w:r>
            <w:r>
              <w:rPr>
                <w:lang w:val="en-GB"/>
              </w:rPr>
              <w:t xml:space="preserve"> (including </w:t>
            </w:r>
            <w:r w:rsidRPr="00CA055B">
              <w:rPr>
                <w:lang w:val="en-GB"/>
              </w:rPr>
              <w:t>those created by children) is a</w:t>
            </w:r>
            <w:r>
              <w:rPr>
                <w:lang w:val="en-GB"/>
              </w:rPr>
              <w:t xml:space="preserve"> criminal offence which carries severe penalties including jail</w:t>
            </w:r>
          </w:p>
          <w:p w:rsidRPr="00DD1174" w:rsidR="00E32CBC" w:rsidP="00982EC0" w:rsidRDefault="00E32CBC" w14:paraId="4AD3E0B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information and data is g</w:t>
            </w:r>
            <w:r>
              <w:rPr>
                <w:lang w:val="en-GB"/>
              </w:rPr>
              <w:t>enerated, collected, shared and used online</w:t>
            </w:r>
          </w:p>
        </w:tc>
      </w:tr>
      <w:tr w:rsidRPr="00DD1174" w:rsidR="00E32CBC" w:rsidTr="00982EC0" w14:paraId="7734AB95" w14:textId="77777777">
        <w:trPr>
          <w:cantSplit/>
        </w:trPr>
        <w:tc>
          <w:tcPr>
            <w:tcW w:w="1777" w:type="dxa"/>
            <w:shd w:val="clear" w:color="auto" w:fill="auto"/>
            <w:tcMar>
              <w:top w:w="113" w:type="dxa"/>
              <w:bottom w:w="113" w:type="dxa"/>
            </w:tcMar>
          </w:tcPr>
          <w:p w:rsidRPr="00081179" w:rsidR="00E32CBC" w:rsidP="00982EC0" w:rsidRDefault="00E32CBC" w14:paraId="1BBA2981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Being safe</w:t>
            </w:r>
          </w:p>
        </w:tc>
        <w:tc>
          <w:tcPr>
            <w:tcW w:w="12240" w:type="dxa"/>
          </w:tcPr>
          <w:p w:rsidRPr="00CA055B" w:rsidR="00E32CBC" w:rsidP="00982EC0" w:rsidRDefault="00E32CBC" w14:paraId="4FD702FE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he concepts of, and laws relating to, sexual consent, sexua</w:t>
            </w:r>
            <w:r>
              <w:rPr>
                <w:lang w:val="en-GB"/>
              </w:rPr>
              <w:t xml:space="preserve">l </w:t>
            </w:r>
            <w:r w:rsidRPr="00CA055B">
              <w:rPr>
                <w:lang w:val="en-GB"/>
              </w:rPr>
              <w:t>exploitation, abuse, groomi</w:t>
            </w:r>
            <w:r>
              <w:rPr>
                <w:lang w:val="en-GB"/>
              </w:rPr>
              <w:t xml:space="preserve">ng, coercion, harassment, rape, </w:t>
            </w:r>
            <w:r w:rsidRPr="00CA055B">
              <w:rPr>
                <w:lang w:val="en-GB"/>
              </w:rPr>
              <w:t>domestic abuse, forced marr</w:t>
            </w:r>
            <w:r>
              <w:rPr>
                <w:lang w:val="en-GB"/>
              </w:rPr>
              <w:t xml:space="preserve">iage, honour-based violence and </w:t>
            </w:r>
            <w:r w:rsidRPr="00CA055B">
              <w:rPr>
                <w:lang w:val="en-GB"/>
              </w:rPr>
              <w:t>FGM, and how these can affect c</w:t>
            </w:r>
            <w:r>
              <w:rPr>
                <w:lang w:val="en-GB"/>
              </w:rPr>
              <w:t>urrent and future relationships</w:t>
            </w:r>
          </w:p>
          <w:p w:rsidRPr="00DD1174" w:rsidR="00E32CBC" w:rsidP="00982EC0" w:rsidRDefault="00E32CBC" w14:paraId="069AAEE8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people can actively communi</w:t>
            </w:r>
            <w:r>
              <w:rPr>
                <w:lang w:val="en-GB"/>
              </w:rPr>
              <w:t xml:space="preserve">cate and recognise consent from </w:t>
            </w:r>
            <w:r w:rsidRPr="00CA055B">
              <w:rPr>
                <w:lang w:val="en-GB"/>
              </w:rPr>
              <w:t>others, including sexual consen</w:t>
            </w:r>
            <w:r>
              <w:rPr>
                <w:lang w:val="en-GB"/>
              </w:rPr>
              <w:t xml:space="preserve">t, and how and when consent can </w:t>
            </w:r>
            <w:r w:rsidRPr="00CA055B">
              <w:rPr>
                <w:lang w:val="en-GB"/>
              </w:rPr>
              <w:t xml:space="preserve">be withdrawn (in </w:t>
            </w:r>
            <w:r>
              <w:rPr>
                <w:lang w:val="en-GB"/>
              </w:rPr>
              <w:t>all contexts, including online)</w:t>
            </w:r>
          </w:p>
        </w:tc>
      </w:tr>
      <w:tr w:rsidRPr="00DD1174" w:rsidR="00E32CBC" w:rsidTr="00982EC0" w14:paraId="43531B5E" w14:textId="77777777">
        <w:trPr>
          <w:cantSplit/>
        </w:trPr>
        <w:tc>
          <w:tcPr>
            <w:tcW w:w="1777" w:type="dxa"/>
            <w:shd w:val="clear" w:color="auto" w:fill="auto"/>
            <w:tcMar>
              <w:top w:w="113" w:type="dxa"/>
              <w:bottom w:w="113" w:type="dxa"/>
            </w:tcMar>
          </w:tcPr>
          <w:p w:rsidRPr="00DD1174" w:rsidR="00E32CBC" w:rsidP="00982EC0" w:rsidRDefault="00E32CBC" w14:paraId="3AA760E6" w14:textId="77777777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lastRenderedPageBreak/>
              <w:t>Intimate and sexual relationships, including sexual health</w:t>
            </w:r>
          </w:p>
        </w:tc>
        <w:tc>
          <w:tcPr>
            <w:tcW w:w="12240" w:type="dxa"/>
          </w:tcPr>
          <w:p w:rsidRPr="00CA055B" w:rsidR="00E32CBC" w:rsidP="00982EC0" w:rsidRDefault="00E32CBC" w14:paraId="423D357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to recognise the characte</w:t>
            </w:r>
            <w:r>
              <w:rPr>
                <w:lang w:val="en-GB"/>
              </w:rPr>
              <w:t xml:space="preserve">ristics and positive aspects of </w:t>
            </w:r>
            <w:r w:rsidRPr="00CA055B">
              <w:rPr>
                <w:lang w:val="en-GB"/>
              </w:rPr>
              <w:t>healthy one-to-one intimate rela</w:t>
            </w:r>
            <w:r>
              <w:rPr>
                <w:lang w:val="en-GB"/>
              </w:rPr>
              <w:t xml:space="preserve">tionships, which include mutual </w:t>
            </w:r>
            <w:r w:rsidRPr="00CA055B">
              <w:rPr>
                <w:lang w:val="en-GB"/>
              </w:rPr>
              <w:t>respect, consent, loyalty, trust, sh</w:t>
            </w:r>
            <w:r>
              <w:rPr>
                <w:lang w:val="en-GB"/>
              </w:rPr>
              <w:t>ared interests and outlook, sex and friendship</w:t>
            </w:r>
          </w:p>
          <w:p w:rsidRPr="00CA055B" w:rsidR="00E32CBC" w:rsidP="00982EC0" w:rsidRDefault="00E32CBC" w14:paraId="4137FA61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all aspects of health can be a</w:t>
            </w:r>
            <w:r>
              <w:rPr>
                <w:lang w:val="en-GB"/>
              </w:rPr>
              <w:t xml:space="preserve">ffected by choices they make in </w:t>
            </w:r>
            <w:r w:rsidRPr="00CA055B">
              <w:rPr>
                <w:lang w:val="en-GB"/>
              </w:rPr>
              <w:t>sex and relationships, positivel</w:t>
            </w:r>
            <w:r>
              <w:rPr>
                <w:lang w:val="en-GB"/>
              </w:rPr>
              <w:t xml:space="preserve">y or negatively, e.g. physical, </w:t>
            </w:r>
            <w:r w:rsidRPr="00CA055B">
              <w:rPr>
                <w:lang w:val="en-GB"/>
              </w:rPr>
              <w:t>emotional, mental, sexual and re</w:t>
            </w:r>
            <w:r>
              <w:rPr>
                <w:lang w:val="en-GB"/>
              </w:rPr>
              <w:t>productive health and wellbeing</w:t>
            </w:r>
          </w:p>
          <w:p w:rsidRPr="00CA055B" w:rsidR="00E32CBC" w:rsidP="00982EC0" w:rsidRDefault="00E32CBC" w14:paraId="1B8D3C4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he facts about reproductive heal</w:t>
            </w:r>
            <w:r>
              <w:rPr>
                <w:lang w:val="en-GB"/>
              </w:rPr>
              <w:t xml:space="preserve">th, including fertility and the </w:t>
            </w:r>
            <w:r w:rsidRPr="00CA055B">
              <w:rPr>
                <w:lang w:val="en-GB"/>
              </w:rPr>
              <w:t>potential impact of lifestyle</w:t>
            </w:r>
            <w:r>
              <w:rPr>
                <w:lang w:val="en-GB"/>
              </w:rPr>
              <w:t xml:space="preserve"> on fertility for men and women</w:t>
            </w:r>
          </w:p>
          <w:p w:rsidR="00E32CBC" w:rsidP="00982EC0" w:rsidRDefault="00E32CBC" w14:paraId="144E0586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there are a range of strategies for identifying and managin</w:t>
            </w:r>
            <w:r>
              <w:rPr>
                <w:lang w:val="en-GB"/>
              </w:rPr>
              <w:t xml:space="preserve">g </w:t>
            </w:r>
            <w:r w:rsidRPr="00CA055B">
              <w:rPr>
                <w:lang w:val="en-GB"/>
              </w:rPr>
              <w:t>sexual pressure, including underst</w:t>
            </w:r>
            <w:r>
              <w:rPr>
                <w:lang w:val="en-GB"/>
              </w:rPr>
              <w:t xml:space="preserve">anding peer pressure, resisting </w:t>
            </w:r>
            <w:r w:rsidRPr="00CA055B">
              <w:rPr>
                <w:lang w:val="en-GB"/>
              </w:rPr>
              <w:t>pressu</w:t>
            </w:r>
            <w:r>
              <w:rPr>
                <w:lang w:val="en-GB"/>
              </w:rPr>
              <w:t>re and not pressurising others</w:t>
            </w:r>
          </w:p>
          <w:p w:rsidRPr="00CA055B" w:rsidR="00E32CBC" w:rsidP="00982EC0" w:rsidRDefault="00E32CBC" w14:paraId="1036B315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they have a choice to delay s</w:t>
            </w:r>
            <w:r>
              <w:rPr>
                <w:lang w:val="en-GB"/>
              </w:rPr>
              <w:t>ex or to enjoy intimacy without sex</w:t>
            </w:r>
          </w:p>
          <w:p w:rsidRPr="00CA055B" w:rsidR="00E32CBC" w:rsidP="00982EC0" w:rsidRDefault="00E32CBC" w14:paraId="1D80F875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 xml:space="preserve">he facts about the full range of </w:t>
            </w:r>
            <w:r>
              <w:rPr>
                <w:lang w:val="en-GB"/>
              </w:rPr>
              <w:t xml:space="preserve">contraceptive choices, efficacy </w:t>
            </w:r>
            <w:r w:rsidRPr="00CA055B">
              <w:rPr>
                <w:lang w:val="en-GB"/>
              </w:rPr>
              <w:t>and optio</w:t>
            </w:r>
            <w:r>
              <w:rPr>
                <w:lang w:val="en-GB"/>
              </w:rPr>
              <w:t>ns available</w:t>
            </w:r>
          </w:p>
          <w:p w:rsidRPr="00CA055B" w:rsidR="00E32CBC" w:rsidP="00982EC0" w:rsidRDefault="00E32CBC" w14:paraId="77C87372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 xml:space="preserve">he facts around </w:t>
            </w:r>
            <w:r>
              <w:rPr>
                <w:lang w:val="en-GB"/>
              </w:rPr>
              <w:t>pregnancy including miscarriage</w:t>
            </w:r>
          </w:p>
          <w:p w:rsidRPr="00CA055B" w:rsidR="00E32CBC" w:rsidP="00982EC0" w:rsidRDefault="00E32CBC" w14:paraId="6001DF89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CA055B">
              <w:rPr>
                <w:lang w:val="en-GB"/>
              </w:rPr>
              <w:t>hat there are choices in relation t</w:t>
            </w:r>
            <w:r>
              <w:rPr>
                <w:lang w:val="en-GB"/>
              </w:rPr>
              <w:t xml:space="preserve">o pregnancy (with medically and </w:t>
            </w:r>
            <w:r w:rsidRPr="00CA055B">
              <w:rPr>
                <w:lang w:val="en-GB"/>
              </w:rPr>
              <w:t>legally accurate, impartial inform</w:t>
            </w:r>
            <w:r>
              <w:rPr>
                <w:lang w:val="en-GB"/>
              </w:rPr>
              <w:t xml:space="preserve">ation on all options, including </w:t>
            </w:r>
            <w:r w:rsidRPr="00CA055B">
              <w:rPr>
                <w:lang w:val="en-GB"/>
              </w:rPr>
              <w:t xml:space="preserve">keeping the baby, adoption, abortion and where to get </w:t>
            </w:r>
            <w:r>
              <w:rPr>
                <w:lang w:val="en-GB"/>
              </w:rPr>
              <w:t>further help)</w:t>
            </w:r>
          </w:p>
          <w:p w:rsidRPr="00CA055B" w:rsidR="00E32CBC" w:rsidP="00982EC0" w:rsidRDefault="00E32CBC" w14:paraId="42E9862D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the different sexually transmitt</w:t>
            </w:r>
            <w:r>
              <w:rPr>
                <w:lang w:val="en-GB"/>
              </w:rPr>
              <w:t xml:space="preserve">ed infections (STIs), including </w:t>
            </w:r>
            <w:r w:rsidRPr="00CA055B">
              <w:rPr>
                <w:lang w:val="en-GB"/>
              </w:rPr>
              <w:t>HIV/AIDs, are transmitted, how ri</w:t>
            </w:r>
            <w:r>
              <w:rPr>
                <w:lang w:val="en-GB"/>
              </w:rPr>
              <w:t xml:space="preserve">sk can be reduced through safer </w:t>
            </w:r>
            <w:r w:rsidRPr="00CA055B">
              <w:rPr>
                <w:lang w:val="en-GB"/>
              </w:rPr>
              <w:t>sex (including through condom</w:t>
            </w:r>
            <w:r>
              <w:rPr>
                <w:lang w:val="en-GB"/>
              </w:rPr>
              <w:t xml:space="preserve"> use) and the importance of and facts about testing</w:t>
            </w:r>
          </w:p>
          <w:p w:rsidR="00E32CBC" w:rsidP="00982EC0" w:rsidRDefault="00E32CBC" w14:paraId="13CD4C69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CA055B">
              <w:rPr>
                <w:lang w:val="en-GB"/>
              </w:rPr>
              <w:t>bout the prevalence of some ST</w:t>
            </w:r>
            <w:r>
              <w:rPr>
                <w:lang w:val="en-GB"/>
              </w:rPr>
              <w:t xml:space="preserve">Is, the impact they can have on </w:t>
            </w:r>
            <w:r w:rsidRPr="00CA055B">
              <w:rPr>
                <w:lang w:val="en-GB"/>
              </w:rPr>
              <w:t>those who contract them</w:t>
            </w:r>
            <w:r>
              <w:rPr>
                <w:lang w:val="en-GB"/>
              </w:rPr>
              <w:t xml:space="preserve"> and key facts about treatment</w:t>
            </w:r>
          </w:p>
          <w:p w:rsidRPr="00CA055B" w:rsidR="00E32CBC" w:rsidP="00982EC0" w:rsidRDefault="00E32CBC" w14:paraId="45F90660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the use of alcohol and</w:t>
            </w:r>
            <w:r>
              <w:rPr>
                <w:lang w:val="en-GB"/>
              </w:rPr>
              <w:t xml:space="preserve"> drugs can lead to risky sexual behaviour</w:t>
            </w:r>
          </w:p>
          <w:p w:rsidRPr="00DD1174" w:rsidR="00E32CBC" w:rsidP="00982EC0" w:rsidRDefault="00E32CBC" w14:paraId="7D766D7C" w14:textId="77777777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CA055B">
              <w:rPr>
                <w:lang w:val="en-GB"/>
              </w:rPr>
              <w:t>ow to get further advice, in</w:t>
            </w:r>
            <w:r>
              <w:rPr>
                <w:lang w:val="en-GB"/>
              </w:rPr>
              <w:t>cluding how and where to access c</w:t>
            </w:r>
            <w:r w:rsidRPr="00CA055B">
              <w:rPr>
                <w:lang w:val="en-GB"/>
              </w:rPr>
              <w:t>onfidential sexual and reproduct</w:t>
            </w:r>
            <w:r>
              <w:rPr>
                <w:lang w:val="en-GB"/>
              </w:rPr>
              <w:t>ive health advice and treatment</w:t>
            </w:r>
          </w:p>
        </w:tc>
      </w:tr>
    </w:tbl>
    <w:p w:rsidR="00E32CBC" w:rsidP="064E88E0" w:rsidRDefault="00E32CBC" w14:paraId="4FBBC08C" w14:textId="531E90B1">
      <w:pPr>
        <w:pStyle w:val="Normal"/>
        <w:sectPr w:rsidR="00E32CBC" w:rsidSect="00E32CBC">
          <w:pgSz w:w="16840" w:h="11900" w:orient="landscape" w:code="9"/>
          <w:pgMar w:top="1080" w:right="994" w:bottom="1080" w:left="1699" w:header="562" w:footer="230" w:gutter="0"/>
          <w:cols w:space="708"/>
          <w:titlePg/>
          <w:docGrid w:linePitch="360"/>
        </w:sectPr>
      </w:pPr>
    </w:p>
    <w:p w:rsidR="0038626B" w:rsidP="00E32CBC" w:rsidRDefault="0038626B" w14:paraId="6415C585" w14:textId="0B0E3F76"/>
    <w:sectPr w:rsidR="0038626B" w:rsidSect="00E32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M" w:author="Alison Murphy" w:date="2025-06-12T16:13:28" w:id="411677188">
    <w:p xmlns:w14="http://schemas.microsoft.com/office/word/2010/wordml" xmlns:w="http://schemas.openxmlformats.org/wordprocessingml/2006/main" w:rsidR="57874B7F" w:rsidRDefault="0BD1DA25" w14:paraId="5AFC7AC9" w14:textId="2FB98AE8">
      <w:pPr>
        <w:pStyle w:val="CommentText"/>
      </w:pPr>
      <w:r>
        <w:rPr>
          <w:rStyle w:val="CommentReference"/>
        </w:rPr>
        <w:annotationRef/>
      </w:r>
      <w:r w:rsidRPr="7AA5560D" w:rsidR="63F78E87">
        <w:t>need to put some of HL3 ssomewhere and SSS1 somewhere</w:t>
      </w:r>
    </w:p>
  </w:comment>
  <w:comment xmlns:w="http://schemas.openxmlformats.org/wordprocessingml/2006/main" w:initials="AM" w:author="Alison Murphy" w:date="2025-06-12T16:34:19" w:id="1127351686">
    <w:p xmlns:w14="http://schemas.microsoft.com/office/word/2010/wordml" xmlns:w="http://schemas.openxmlformats.org/wordprocessingml/2006/main" w:rsidR="18CB7401" w:rsidRDefault="3BF71957" w14:paraId="4BCC28EB" w14:textId="4CDE6DE0">
      <w:pPr>
        <w:pStyle w:val="CommentText"/>
      </w:pPr>
      <w:r>
        <w:rPr>
          <w:rStyle w:val="CommentReference"/>
        </w:rPr>
        <w:annotationRef/>
      </w:r>
      <w:r w:rsidRPr="33AF1C0A" w:rsidR="231901B7">
        <w:t>has more room for learning intentions</w:t>
      </w:r>
    </w:p>
  </w:comment>
  <w:comment xmlns:w="http://schemas.openxmlformats.org/wordprocessingml/2006/main" w:initials="AM" w:author="Alison Murphy" w:date="2025-06-12T17:20:53" w:id="1352098083">
    <w:p xmlns:w14="http://schemas.microsoft.com/office/word/2010/wordml" xmlns:w="http://schemas.openxmlformats.org/wordprocessingml/2006/main" w:rsidR="1C7E728D" w:rsidRDefault="117D5F96" w14:paraId="0790E99B" w14:textId="3BEB446E">
      <w:pPr>
        <w:pStyle w:val="CommentText"/>
      </w:pPr>
      <w:r>
        <w:rPr>
          <w:rStyle w:val="CommentReference"/>
        </w:rPr>
        <w:annotationRef/>
      </w:r>
      <w:r w:rsidRPr="10ACB41B" w:rsidR="4B37B8B8">
        <w:t xml:space="preserve">currently on this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FC7AC9"/>
  <w15:commentEx w15:done="0" w15:paraId="4BCC28EB"/>
  <w15:commentEx w15:done="0" w15:paraId="0790E99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F2B18E" w16cex:dateUtc="2025-06-12T15:13:28.907Z"/>
  <w16cex:commentExtensible w16cex:durableId="7D53118E" w16cex:dateUtc="2025-06-12T15:34:19.326Z"/>
  <w16cex:commentExtensible w16cex:durableId="1A798B58" w16cex:dateUtc="2025-06-12T16:20:53.8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FC7AC9" w16cid:durableId="26F2B18E"/>
  <w16cid:commentId w16cid:paraId="4BCC28EB" w16cid:durableId="7D53118E"/>
  <w16cid:commentId w16cid:paraId="0790E99B" w16cid:durableId="1A798B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1afa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3B1F5B"/>
    <w:multiLevelType w:val="hybridMultilevel"/>
    <w:tmpl w:val="229E64CC"/>
    <w:lvl w:ilvl="0" w:tplc="3AFE8B4E">
      <w:start w:val="1"/>
      <w:numFmt w:val="decimal"/>
      <w:lvlText w:val="%1."/>
      <w:lvlJc w:val="left"/>
      <w:pPr>
        <w:ind w:left="47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F3CE9B2">
      <w:start w:val="1"/>
      <w:numFmt w:val="lowerLetter"/>
      <w:lvlText w:val="%2"/>
      <w:lvlJc w:val="left"/>
      <w:pPr>
        <w:ind w:left="119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72A20F2">
      <w:start w:val="1"/>
      <w:numFmt w:val="lowerRoman"/>
      <w:lvlText w:val="%3"/>
      <w:lvlJc w:val="left"/>
      <w:pPr>
        <w:ind w:left="191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414B5E6">
      <w:start w:val="1"/>
      <w:numFmt w:val="decimal"/>
      <w:lvlText w:val="%4"/>
      <w:lvlJc w:val="left"/>
      <w:pPr>
        <w:ind w:left="263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8D4F298">
      <w:start w:val="1"/>
      <w:numFmt w:val="lowerLetter"/>
      <w:lvlText w:val="%5"/>
      <w:lvlJc w:val="left"/>
      <w:pPr>
        <w:ind w:left="335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E8CDB6A">
      <w:start w:val="1"/>
      <w:numFmt w:val="lowerRoman"/>
      <w:lvlText w:val="%6"/>
      <w:lvlJc w:val="left"/>
      <w:pPr>
        <w:ind w:left="407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EEEE7E4">
      <w:start w:val="1"/>
      <w:numFmt w:val="decimal"/>
      <w:lvlText w:val="%7"/>
      <w:lvlJc w:val="left"/>
      <w:pPr>
        <w:ind w:left="479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46C4928">
      <w:start w:val="1"/>
      <w:numFmt w:val="lowerLetter"/>
      <w:lvlText w:val="%8"/>
      <w:lvlJc w:val="left"/>
      <w:pPr>
        <w:ind w:left="551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766C40">
      <w:start w:val="1"/>
      <w:numFmt w:val="lowerRoman"/>
      <w:lvlText w:val="%9"/>
      <w:lvlJc w:val="left"/>
      <w:pPr>
        <w:ind w:left="6233"/>
      </w:pPr>
      <w:rPr>
        <w:rFonts w:ascii="Calibri" w:hAnsi="Calibri" w:eastAsia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3">
    <w:abstractNumId w:val="2"/>
  </w:num>
  <w:num w:numId="1" w16cid:durableId="2028678198">
    <w:abstractNumId w:val="0"/>
  </w:num>
  <w:num w:numId="2" w16cid:durableId="92118476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lison Murphy">
    <w15:presenceInfo w15:providerId="AD" w15:userId="S::alison.murphy@snowflakeschool.org.uk::ab1d200f-70a9-4d94-b360-6be4cb14cb50"/>
  </w15:person>
  <w15:person w15:author="Alison Murphy">
    <w15:presenceInfo w15:providerId="AD" w15:userId="S::alison.murphy@snowflakeschool.org.uk::ab1d200f-70a9-4d94-b360-6be4cb14cb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BC"/>
    <w:rsid w:val="000A4A9A"/>
    <w:rsid w:val="002132C6"/>
    <w:rsid w:val="00294705"/>
    <w:rsid w:val="0038626B"/>
    <w:rsid w:val="00863953"/>
    <w:rsid w:val="00AD3DB1"/>
    <w:rsid w:val="00BE53AD"/>
    <w:rsid w:val="00E32CBC"/>
    <w:rsid w:val="0507B958"/>
    <w:rsid w:val="0529A411"/>
    <w:rsid w:val="064E88E0"/>
    <w:rsid w:val="065EF72E"/>
    <w:rsid w:val="0878154F"/>
    <w:rsid w:val="08B8ED82"/>
    <w:rsid w:val="08CA93F3"/>
    <w:rsid w:val="0A22B775"/>
    <w:rsid w:val="0A330C82"/>
    <w:rsid w:val="0BFE3B74"/>
    <w:rsid w:val="0CD05130"/>
    <w:rsid w:val="0D3CA1F3"/>
    <w:rsid w:val="0E717028"/>
    <w:rsid w:val="0EA239BD"/>
    <w:rsid w:val="0F8B97F3"/>
    <w:rsid w:val="0FF9A7D6"/>
    <w:rsid w:val="1000C578"/>
    <w:rsid w:val="100B1DC3"/>
    <w:rsid w:val="11D7D3D5"/>
    <w:rsid w:val="12088377"/>
    <w:rsid w:val="14E897AF"/>
    <w:rsid w:val="158CEE60"/>
    <w:rsid w:val="18769CC0"/>
    <w:rsid w:val="188B7E68"/>
    <w:rsid w:val="1968BEFF"/>
    <w:rsid w:val="19C88F34"/>
    <w:rsid w:val="1C9FA9B9"/>
    <w:rsid w:val="1FDE710F"/>
    <w:rsid w:val="212EE6C7"/>
    <w:rsid w:val="2181E924"/>
    <w:rsid w:val="21A975A0"/>
    <w:rsid w:val="2773F77A"/>
    <w:rsid w:val="287698F0"/>
    <w:rsid w:val="2950E36D"/>
    <w:rsid w:val="2A0FD6EF"/>
    <w:rsid w:val="2D91A74D"/>
    <w:rsid w:val="2F3602C3"/>
    <w:rsid w:val="2F3C37F6"/>
    <w:rsid w:val="30E82CBA"/>
    <w:rsid w:val="3267C525"/>
    <w:rsid w:val="36C64440"/>
    <w:rsid w:val="381DBCFD"/>
    <w:rsid w:val="383B2AD5"/>
    <w:rsid w:val="3A6B14E6"/>
    <w:rsid w:val="3B9B6455"/>
    <w:rsid w:val="3CA5F318"/>
    <w:rsid w:val="3F236748"/>
    <w:rsid w:val="3FD2F6F7"/>
    <w:rsid w:val="407D1924"/>
    <w:rsid w:val="40B2990E"/>
    <w:rsid w:val="41A57523"/>
    <w:rsid w:val="41FB36C5"/>
    <w:rsid w:val="42EFBFD3"/>
    <w:rsid w:val="43F146B2"/>
    <w:rsid w:val="46095162"/>
    <w:rsid w:val="48670BFC"/>
    <w:rsid w:val="4AAF55B4"/>
    <w:rsid w:val="4BD7C5AB"/>
    <w:rsid w:val="4C734BF0"/>
    <w:rsid w:val="4DC9D878"/>
    <w:rsid w:val="4EA18261"/>
    <w:rsid w:val="4F734316"/>
    <w:rsid w:val="510AEB65"/>
    <w:rsid w:val="5324CA72"/>
    <w:rsid w:val="53CC37E8"/>
    <w:rsid w:val="578F8B3D"/>
    <w:rsid w:val="5799A42C"/>
    <w:rsid w:val="581D5FD4"/>
    <w:rsid w:val="5A306639"/>
    <w:rsid w:val="5AAAECAA"/>
    <w:rsid w:val="5FB9404C"/>
    <w:rsid w:val="5FCAB7E0"/>
    <w:rsid w:val="60BF04C1"/>
    <w:rsid w:val="6208C6C6"/>
    <w:rsid w:val="6505C2FD"/>
    <w:rsid w:val="65476633"/>
    <w:rsid w:val="66681350"/>
    <w:rsid w:val="6877BBD3"/>
    <w:rsid w:val="68E3A7B9"/>
    <w:rsid w:val="69579536"/>
    <w:rsid w:val="6A267E67"/>
    <w:rsid w:val="6A6CC5A9"/>
    <w:rsid w:val="6B535E2D"/>
    <w:rsid w:val="6B937138"/>
    <w:rsid w:val="6BF04653"/>
    <w:rsid w:val="6EE63947"/>
    <w:rsid w:val="6EF17CA0"/>
    <w:rsid w:val="754BDA7E"/>
    <w:rsid w:val="76170A36"/>
    <w:rsid w:val="7815F45D"/>
    <w:rsid w:val="7870867A"/>
    <w:rsid w:val="7BD13FDF"/>
    <w:rsid w:val="7C590494"/>
    <w:rsid w:val="7E28DA44"/>
    <w:rsid w:val="7FA56063"/>
    <w:rsid w:val="7FB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7A6E"/>
  <w15:chartTrackingRefBased/>
  <w15:docId w15:val="{8A1E943C-003F-448B-A3C6-5996C1F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E32CBC"/>
    <w:pPr>
      <w:spacing w:after="120" w:line="240" w:lineRule="auto"/>
    </w:pPr>
    <w:rPr>
      <w:rFonts w:ascii="Arial" w:hAnsi="Arial" w:eastAsia="MS Mincho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C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32C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2C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E32C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32C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2CB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2CB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2CB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2CB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2CB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2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CB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2C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CB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2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C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2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CBC"/>
    <w:rPr>
      <w:b/>
      <w:bCs/>
      <w:smallCaps/>
      <w:color w:val="0F4761" w:themeColor="accent1" w:themeShade="BF"/>
      <w:spacing w:val="5"/>
    </w:rPr>
  </w:style>
  <w:style w:type="paragraph" w:styleId="1bodycopy10pt" w:customStyle="1">
    <w:name w:val="1 body copy 10pt"/>
    <w:basedOn w:val="Normal"/>
    <w:link w:val="1bodycopy10ptChar"/>
    <w:qFormat/>
    <w:rsid w:val="00E32CBC"/>
  </w:style>
  <w:style w:type="character" w:styleId="1bodycopy10ptChar" w:customStyle="1">
    <w:name w:val="1 body copy 10pt Char"/>
    <w:link w:val="1bodycopy10pt"/>
    <w:rsid w:val="00E32CBC"/>
    <w:rPr>
      <w:rFonts w:ascii="Arial" w:hAnsi="Arial" w:eastAsia="MS Mincho" w:cs="Times New Roman"/>
      <w:kern w:val="0"/>
      <w:sz w:val="20"/>
      <w:lang w:val="en-US"/>
      <w14:ligatures w14:val="none"/>
    </w:rPr>
  </w:style>
  <w:style w:type="paragraph" w:styleId="1bodycopy" w:customStyle="1">
    <w:name w:val="1 body copy"/>
    <w:basedOn w:val="Normal"/>
    <w:link w:val="1bodycopyChar"/>
    <w:qFormat/>
    <w:rsid w:val="00E32CBC"/>
  </w:style>
  <w:style w:type="character" w:styleId="1bodycopyChar" w:customStyle="1">
    <w:name w:val="1 body copy Char"/>
    <w:link w:val="1bodycopy"/>
    <w:rsid w:val="00E32CBC"/>
    <w:rPr>
      <w:rFonts w:ascii="Arial" w:hAnsi="Arial" w:eastAsia="MS Mincho" w:cs="Times New Roman"/>
      <w:kern w:val="0"/>
      <w:sz w:val="20"/>
      <w:lang w:val="en-US"/>
      <w14:ligatures w14:val="none"/>
    </w:rPr>
  </w:style>
  <w:style w:type="paragraph" w:styleId="7Tablebodycopy" w:customStyle="1">
    <w:name w:val="7 Table body copy"/>
    <w:basedOn w:val="1bodycopy"/>
    <w:qFormat/>
    <w:rsid w:val="00E32CBC"/>
    <w:pPr>
      <w:spacing w:after="60"/>
    </w:pPr>
  </w:style>
  <w:style w:type="paragraph" w:styleId="7Tablecopybulleted" w:customStyle="1">
    <w:name w:val="7 Table copy bulleted"/>
    <w:basedOn w:val="7Tablebodycopy"/>
    <w:qFormat/>
    <w:rsid w:val="00E32CBC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ec807669c92c4e32" /><Relationship Type="http://schemas.microsoft.com/office/2011/relationships/people" Target="people.xml" Id="R2a6a32ef21d34681" /><Relationship Type="http://schemas.microsoft.com/office/2011/relationships/commentsExtended" Target="commentsExtended.xml" Id="R0561b77b8acb45da" /><Relationship Type="http://schemas.microsoft.com/office/2016/09/relationships/commentsIds" Target="commentsIds.xml" Id="Rbf978b4ea74f4030" /><Relationship Type="http://schemas.microsoft.com/office/2018/08/relationships/commentsExtensible" Target="commentsExtensible.xml" Id="R0e173c57eec142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Audrey Daley</dc:creator>
  <keywords/>
  <dc:description/>
  <lastModifiedBy>Alison Murphy</lastModifiedBy>
  <revision>12</revision>
  <dcterms:created xsi:type="dcterms:W3CDTF">2025-02-05T14:15:00.0000000Z</dcterms:created>
  <dcterms:modified xsi:type="dcterms:W3CDTF">2026-01-07T10:18:18.1502932Z</dcterms:modified>
</coreProperties>
</file>